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8FA" w:rsidRDefault="00D508FA"/>
    <w:p w:rsidR="00D508FA" w:rsidRDefault="008B2425">
      <w:pPr>
        <w:jc w:val="center"/>
      </w:pPr>
      <w:r>
        <w:t>PROYECTO DE ACUERDO No. __________ DE  2025</w:t>
      </w:r>
    </w:p>
    <w:p w:rsidR="00D508FA" w:rsidRDefault="00D508FA">
      <w:pPr>
        <w:jc w:val="center"/>
        <w:rPr>
          <w:b/>
        </w:rPr>
      </w:pPr>
    </w:p>
    <w:p w:rsidR="00D508FA" w:rsidRDefault="008B2425">
      <w:pPr>
        <w:jc w:val="center"/>
        <w:rPr>
          <w:b/>
        </w:rPr>
      </w:pPr>
      <w:r>
        <w:rPr>
          <w:b/>
        </w:rPr>
        <w:t>MEMORANDO</w:t>
      </w:r>
    </w:p>
    <w:p w:rsidR="00D508FA" w:rsidRDefault="00D508FA">
      <w:pPr>
        <w:rPr>
          <w:sz w:val="22"/>
          <w:szCs w:val="22"/>
        </w:rPr>
      </w:pPr>
    </w:p>
    <w:p w:rsidR="00D508FA" w:rsidRDefault="00D508FA">
      <w:pPr>
        <w:rPr>
          <w:sz w:val="22"/>
          <w:szCs w:val="22"/>
        </w:rPr>
      </w:pPr>
    </w:p>
    <w:p w:rsidR="00D508FA" w:rsidRDefault="008B2425">
      <w:r>
        <w:rPr>
          <w:sz w:val="22"/>
          <w:szCs w:val="22"/>
        </w:rPr>
        <w:t xml:space="preserve">PARA:            </w:t>
      </w:r>
      <w:r>
        <w:rPr>
          <w:b/>
        </w:rPr>
        <w:t>LUZ ANGÉLICA VIZCAINO SOLANO</w:t>
      </w:r>
    </w:p>
    <w:p w:rsidR="00D508FA" w:rsidRDefault="008B2425">
      <w:r>
        <w:t xml:space="preserve">                     Secretaria General de Organismo de Control</w:t>
      </w:r>
    </w:p>
    <w:p w:rsidR="00D508FA" w:rsidRDefault="00D508FA"/>
    <w:p w:rsidR="00D508FA" w:rsidRDefault="00D508FA">
      <w:pPr>
        <w:rPr>
          <w:sz w:val="22"/>
          <w:szCs w:val="22"/>
        </w:rPr>
      </w:pPr>
    </w:p>
    <w:p w:rsidR="00D508FA" w:rsidRDefault="008B2425">
      <w:proofErr w:type="gramStart"/>
      <w:r>
        <w:rPr>
          <w:sz w:val="22"/>
          <w:szCs w:val="22"/>
        </w:rPr>
        <w:t>DE:</w:t>
      </w:r>
      <w:r>
        <w:rPr>
          <w:sz w:val="22"/>
          <w:szCs w:val="22"/>
        </w:rPr>
        <w:tab/>
      </w:r>
      <w:r>
        <w:rPr>
          <w:sz w:val="22"/>
          <w:szCs w:val="22"/>
        </w:rPr>
        <w:tab/>
      </w:r>
      <w:r>
        <w:rPr>
          <w:b/>
        </w:rPr>
        <w:t>H.C</w:t>
      </w:r>
      <w:proofErr w:type="gramEnd"/>
      <w:r>
        <w:rPr>
          <w:b/>
        </w:rPr>
        <w:t xml:space="preserve"> ANDRÉS BARRIOS BERNAL</w:t>
      </w:r>
    </w:p>
    <w:p w:rsidR="00D508FA" w:rsidRDefault="00D508FA">
      <w:pPr>
        <w:rPr>
          <w:sz w:val="22"/>
          <w:szCs w:val="22"/>
        </w:rPr>
      </w:pPr>
    </w:p>
    <w:p w:rsidR="00D508FA" w:rsidRDefault="00D508FA">
      <w:pPr>
        <w:rPr>
          <w:sz w:val="22"/>
          <w:szCs w:val="22"/>
        </w:rPr>
      </w:pPr>
    </w:p>
    <w:p w:rsidR="00D508FA" w:rsidRDefault="008B2425">
      <w:pPr>
        <w:ind w:left="1418" w:hanging="1418"/>
      </w:pPr>
      <w:r>
        <w:t>ASUNTO:</w:t>
      </w:r>
      <w:r>
        <w:tab/>
        <w:t xml:space="preserve">Presentación Proyecto de Acuerdo </w:t>
      </w:r>
    </w:p>
    <w:p w:rsidR="00D508FA" w:rsidRDefault="008B2425">
      <w:pPr>
        <w:tabs>
          <w:tab w:val="left" w:pos="6255"/>
        </w:tabs>
        <w:rPr>
          <w:sz w:val="22"/>
          <w:szCs w:val="22"/>
        </w:rPr>
      </w:pPr>
      <w:r>
        <w:rPr>
          <w:sz w:val="22"/>
          <w:szCs w:val="22"/>
        </w:rPr>
        <w:tab/>
      </w:r>
    </w:p>
    <w:p w:rsidR="00D508FA" w:rsidRDefault="00D508FA">
      <w:pPr>
        <w:pBdr>
          <w:top w:val="nil"/>
          <w:left w:val="nil"/>
          <w:bottom w:val="nil"/>
          <w:right w:val="nil"/>
          <w:between w:val="nil"/>
        </w:pBdr>
      </w:pPr>
    </w:p>
    <w:p w:rsidR="00D508FA" w:rsidRDefault="008B2425">
      <w:pPr>
        <w:pBdr>
          <w:top w:val="nil"/>
          <w:left w:val="nil"/>
          <w:bottom w:val="nil"/>
          <w:right w:val="nil"/>
          <w:between w:val="nil"/>
        </w:pBdr>
      </w:pPr>
      <w:r>
        <w:t>Estimada secretaria</w:t>
      </w:r>
    </w:p>
    <w:p w:rsidR="00D508FA" w:rsidRDefault="00D508FA">
      <w:pPr>
        <w:tabs>
          <w:tab w:val="center" w:pos="510"/>
          <w:tab w:val="left" w:pos="1134"/>
        </w:tabs>
        <w:spacing w:before="28" w:after="28"/>
        <w:jc w:val="both"/>
      </w:pPr>
    </w:p>
    <w:p w:rsidR="00D508FA" w:rsidRDefault="008B2425">
      <w:pPr>
        <w:jc w:val="both"/>
        <w:rPr>
          <w:b/>
          <w:i/>
        </w:rPr>
      </w:pPr>
      <w:r>
        <w:t>Teniendo en cuenta el Reglamento Interno del Concejo de Bogotá y para efectos de llevar a cabo las competencias que el mismo otorga, presento ante usted el siguiente Proyecto de Acuerdo</w:t>
      </w:r>
      <w:r>
        <w:rPr>
          <w:b/>
          <w:i/>
        </w:rPr>
        <w:t xml:space="preserve"> “Por medio del cual se reconoce la Caminata de la Solidaridad como un evento de interés cultural, social y turístico para Bogotá, y se establecen lineamientos de apoyo para su fortalecimiento”</w:t>
      </w:r>
    </w:p>
    <w:p w:rsidR="00D508FA" w:rsidRDefault="00D508FA">
      <w:pPr>
        <w:pBdr>
          <w:top w:val="nil"/>
          <w:left w:val="nil"/>
          <w:bottom w:val="nil"/>
          <w:right w:val="nil"/>
          <w:between w:val="nil"/>
        </w:pBdr>
        <w:jc w:val="both"/>
      </w:pPr>
    </w:p>
    <w:p w:rsidR="00D508FA" w:rsidRDefault="008B2425">
      <w:pPr>
        <w:pBdr>
          <w:top w:val="nil"/>
          <w:left w:val="nil"/>
          <w:bottom w:val="nil"/>
          <w:right w:val="nil"/>
          <w:between w:val="nil"/>
        </w:pBdr>
        <w:jc w:val="both"/>
      </w:pPr>
      <w:r>
        <w:t xml:space="preserve">Agradeciendo de antemano su atención, </w:t>
      </w:r>
    </w:p>
    <w:p w:rsidR="00D508FA" w:rsidRDefault="00D508FA">
      <w:pPr>
        <w:pBdr>
          <w:top w:val="nil"/>
          <w:left w:val="nil"/>
          <w:bottom w:val="nil"/>
          <w:right w:val="nil"/>
          <w:between w:val="nil"/>
        </w:pBdr>
        <w:jc w:val="both"/>
      </w:pPr>
    </w:p>
    <w:p w:rsidR="00D508FA" w:rsidRDefault="00D508FA">
      <w:pPr>
        <w:pBdr>
          <w:top w:val="nil"/>
          <w:left w:val="nil"/>
          <w:bottom w:val="nil"/>
          <w:right w:val="nil"/>
          <w:between w:val="nil"/>
        </w:pBdr>
        <w:jc w:val="both"/>
      </w:pPr>
    </w:p>
    <w:p w:rsidR="00D508FA" w:rsidRDefault="00D508FA">
      <w:pPr>
        <w:pBdr>
          <w:top w:val="nil"/>
          <w:left w:val="nil"/>
          <w:bottom w:val="nil"/>
          <w:right w:val="nil"/>
          <w:between w:val="nil"/>
        </w:pBdr>
        <w:jc w:val="both"/>
      </w:pPr>
    </w:p>
    <w:p w:rsidR="00D508FA" w:rsidRDefault="008B2425">
      <w:pPr>
        <w:pBdr>
          <w:top w:val="nil"/>
          <w:left w:val="nil"/>
          <w:bottom w:val="nil"/>
          <w:right w:val="nil"/>
          <w:between w:val="nil"/>
        </w:pBdr>
      </w:pPr>
      <w:r>
        <w:t xml:space="preserve">                          </w:t>
      </w:r>
      <w:r>
        <w:rPr>
          <w:b/>
          <w:sz w:val="22"/>
          <w:szCs w:val="22"/>
        </w:rPr>
        <w:t xml:space="preserve"> </w:t>
      </w:r>
    </w:p>
    <w:p w:rsidR="00D508FA" w:rsidRDefault="008B2425">
      <w:pPr>
        <w:tabs>
          <w:tab w:val="left" w:pos="1560"/>
        </w:tabs>
        <w:spacing w:line="276" w:lineRule="auto"/>
        <w:jc w:val="both"/>
        <w:rPr>
          <w:b/>
        </w:rPr>
      </w:pPr>
      <w:r>
        <w:rPr>
          <w:b/>
        </w:rPr>
        <w:t>ANDRÉS BARRIOS BERNAL</w:t>
      </w:r>
      <w:r>
        <w:rPr>
          <w:b/>
        </w:rPr>
        <w:tab/>
      </w:r>
      <w:r>
        <w:rPr>
          <w:b/>
        </w:rPr>
        <w:tab/>
      </w:r>
      <w:r>
        <w:rPr>
          <w:b/>
        </w:rPr>
        <w:tab/>
      </w:r>
    </w:p>
    <w:p w:rsidR="00D508FA" w:rsidRDefault="008B2425">
      <w:pPr>
        <w:tabs>
          <w:tab w:val="left" w:pos="1560"/>
        </w:tabs>
        <w:spacing w:line="276" w:lineRule="auto"/>
        <w:jc w:val="both"/>
        <w:rPr>
          <w:b/>
        </w:rPr>
      </w:pPr>
      <w:r>
        <w:t>Concejal de Bogotá</w:t>
      </w:r>
      <w:r>
        <w:rPr>
          <w:b/>
        </w:rPr>
        <w:tab/>
      </w:r>
      <w:r>
        <w:rPr>
          <w:b/>
        </w:rPr>
        <w:tab/>
        <w:t xml:space="preserve">                               </w:t>
      </w:r>
      <w:r>
        <w:rPr>
          <w:b/>
        </w:rPr>
        <w:tab/>
      </w:r>
    </w:p>
    <w:p w:rsidR="00D508FA" w:rsidRDefault="00D508FA">
      <w:pPr>
        <w:tabs>
          <w:tab w:val="left" w:pos="1560"/>
        </w:tabs>
        <w:spacing w:line="360" w:lineRule="auto"/>
        <w:rPr>
          <w:b/>
        </w:rPr>
      </w:pPr>
    </w:p>
    <w:p w:rsidR="00D508FA" w:rsidRDefault="00D508FA">
      <w:pPr>
        <w:tabs>
          <w:tab w:val="left" w:pos="1560"/>
        </w:tabs>
        <w:spacing w:line="360" w:lineRule="auto"/>
        <w:rPr>
          <w:b/>
        </w:rPr>
      </w:pPr>
    </w:p>
    <w:p w:rsidR="00D508FA" w:rsidRDefault="00D508FA">
      <w:pPr>
        <w:tabs>
          <w:tab w:val="left" w:pos="1560"/>
        </w:tabs>
        <w:spacing w:line="360" w:lineRule="auto"/>
        <w:rPr>
          <w:b/>
        </w:rPr>
      </w:pPr>
    </w:p>
    <w:p w:rsidR="00D508FA" w:rsidRDefault="008B2425">
      <w:pPr>
        <w:tabs>
          <w:tab w:val="left" w:pos="1560"/>
        </w:tabs>
        <w:spacing w:after="240" w:line="360" w:lineRule="auto"/>
        <w:jc w:val="center"/>
        <w:rPr>
          <w:b/>
        </w:rPr>
      </w:pPr>
      <w:r>
        <w:rPr>
          <w:b/>
        </w:rPr>
        <w:lastRenderedPageBreak/>
        <w:t>PROYECTO DE ACUERDO No.   958   DE 2025</w:t>
      </w:r>
    </w:p>
    <w:p w:rsidR="00D508FA" w:rsidRPr="006E4B3E" w:rsidRDefault="006E4B3E">
      <w:pPr>
        <w:spacing w:before="280" w:after="280"/>
        <w:jc w:val="center"/>
        <w:rPr>
          <w:b/>
        </w:rPr>
      </w:pPr>
      <w:r w:rsidRPr="006E4B3E">
        <w:rPr>
          <w:b/>
        </w:rPr>
        <w:t>“POR MEDIO DEL CUAL SE RECONOCE LA CAMINATA DE LA SOLIDARIDAD COMO UN EVENTO DE INTERÉS CULTURAL, SOCIAL Y TURÍSTICO PARA BOGOTÁ, Y SE ESTABLECEN LINEAMIENTOS DE APOYO PARA SU FORTALECIMIENTO.”</w:t>
      </w:r>
    </w:p>
    <w:p w:rsidR="00D508FA" w:rsidRDefault="00D508FA">
      <w:pPr>
        <w:jc w:val="both"/>
        <w:rPr>
          <w:b/>
          <w:i/>
        </w:rPr>
      </w:pPr>
      <w:bookmarkStart w:id="0" w:name="_GoBack"/>
      <w:bookmarkEnd w:id="0"/>
    </w:p>
    <w:p w:rsidR="00D508FA" w:rsidRDefault="008B2425">
      <w:pPr>
        <w:numPr>
          <w:ilvl w:val="0"/>
          <w:numId w:val="3"/>
        </w:numPr>
        <w:pBdr>
          <w:top w:val="nil"/>
          <w:left w:val="nil"/>
          <w:bottom w:val="nil"/>
          <w:right w:val="nil"/>
          <w:between w:val="nil"/>
        </w:pBdr>
        <w:tabs>
          <w:tab w:val="left" w:pos="1560"/>
        </w:tabs>
        <w:spacing w:after="240" w:line="360" w:lineRule="auto"/>
        <w:jc w:val="both"/>
        <w:rPr>
          <w:b/>
        </w:rPr>
      </w:pPr>
      <w:r>
        <w:rPr>
          <w:b/>
        </w:rPr>
        <w:t xml:space="preserve">OBJETO DEL PROYECTO </w:t>
      </w:r>
    </w:p>
    <w:p w:rsidR="00D508FA" w:rsidRDefault="008B2425">
      <w:pPr>
        <w:pBdr>
          <w:top w:val="nil"/>
          <w:left w:val="nil"/>
          <w:bottom w:val="nil"/>
          <w:right w:val="nil"/>
          <w:between w:val="nil"/>
        </w:pBdr>
        <w:tabs>
          <w:tab w:val="left" w:pos="1560"/>
        </w:tabs>
        <w:spacing w:after="240" w:line="360" w:lineRule="auto"/>
        <w:ind w:left="720"/>
        <w:jc w:val="both"/>
        <w:rPr>
          <w:b/>
        </w:rPr>
      </w:pPr>
      <w:r>
        <w:t>El objeto del presente Proyecto de Acuerdo es reconocer la Caminata de la Solidaridad como un evento de interés cultural, social y turístico de la ciudad de Bogotá, en virtud de su aporte histórico, comunitario y social al Distrito, y establecer lineamientos de articulación institucional que permitan su fortalecimiento y consolidación como evento de ciudad.</w:t>
      </w:r>
    </w:p>
    <w:p w:rsidR="00D508FA" w:rsidRDefault="008B2425">
      <w:pPr>
        <w:numPr>
          <w:ilvl w:val="0"/>
          <w:numId w:val="3"/>
        </w:numPr>
        <w:pBdr>
          <w:top w:val="nil"/>
          <w:left w:val="nil"/>
          <w:bottom w:val="nil"/>
          <w:right w:val="nil"/>
          <w:between w:val="nil"/>
        </w:pBdr>
        <w:tabs>
          <w:tab w:val="left" w:pos="1560"/>
        </w:tabs>
        <w:spacing w:after="240" w:line="360" w:lineRule="auto"/>
        <w:jc w:val="both"/>
        <w:rPr>
          <w:b/>
        </w:rPr>
      </w:pPr>
      <w:bookmarkStart w:id="1" w:name="_heading=h.30j0zll" w:colFirst="0" w:colLast="0"/>
      <w:bookmarkEnd w:id="1"/>
      <w:r>
        <w:rPr>
          <w:b/>
        </w:rPr>
        <w:t>EXPOSICIÓN DE MOTIVOS</w:t>
      </w:r>
    </w:p>
    <w:p w:rsidR="00D508FA" w:rsidRDefault="008B2425">
      <w:pPr>
        <w:pBdr>
          <w:top w:val="nil"/>
          <w:left w:val="nil"/>
          <w:bottom w:val="nil"/>
          <w:right w:val="nil"/>
          <w:between w:val="nil"/>
        </w:pBdr>
        <w:tabs>
          <w:tab w:val="left" w:pos="1560"/>
        </w:tabs>
        <w:spacing w:after="240" w:line="360" w:lineRule="auto"/>
        <w:ind w:left="720"/>
        <w:jc w:val="both"/>
      </w:pPr>
      <w:r>
        <w:t>La Caminata de la Solidaridad, organizada por la Fundación Solidaridad por Colombia, es uno de los eventos sociales, culturales y turísticos más representativos de la capital. Desde su primera edición en 1979, este evento ha congregado a miles de bogotanos y visitantes en torno a los valores de solidaridad, empatía y compromiso social, promoviendo además el fortalecimiento de programas comunitarios en beneficio de la población más vulnerable</w:t>
      </w:r>
      <w:r>
        <w:rPr>
          <w:vertAlign w:val="superscript"/>
        </w:rPr>
        <w:footnoteReference w:id="1"/>
      </w:r>
      <w:r>
        <w:t>.</w:t>
      </w:r>
    </w:p>
    <w:p w:rsidR="00D508FA" w:rsidRDefault="008B2425">
      <w:pPr>
        <w:pBdr>
          <w:top w:val="nil"/>
          <w:left w:val="nil"/>
          <w:bottom w:val="nil"/>
          <w:right w:val="nil"/>
          <w:between w:val="nil"/>
        </w:pBdr>
        <w:tabs>
          <w:tab w:val="left" w:pos="1560"/>
        </w:tabs>
        <w:spacing w:after="240" w:line="360" w:lineRule="auto"/>
        <w:ind w:left="720"/>
        <w:jc w:val="both"/>
      </w:pPr>
      <w:r>
        <w:lastRenderedPageBreak/>
        <w:br/>
        <w:t>La Fundación Solidaridad por Colombia, creada en 1975 por doña Nydia Quintero de Turbay, ha impactado en cinco décadas a más de 5,8 millones de colombianos, mediante programas en las áreas de educación, salud, nutrición, acompañamiento psicosocial y desarrollo comunitario.</w:t>
      </w:r>
    </w:p>
    <w:p w:rsidR="00D508FA" w:rsidRDefault="008B2425">
      <w:pPr>
        <w:pBdr>
          <w:top w:val="nil"/>
          <w:left w:val="nil"/>
          <w:bottom w:val="nil"/>
          <w:right w:val="nil"/>
          <w:between w:val="nil"/>
        </w:pBdr>
        <w:tabs>
          <w:tab w:val="left" w:pos="1560"/>
        </w:tabs>
        <w:spacing w:after="240" w:line="360" w:lineRule="auto"/>
        <w:ind w:left="720"/>
        <w:jc w:val="both"/>
      </w:pPr>
      <w:r>
        <w:t>Dentro de estos logros se resalta la entrega de más de 47.794 becas educativas, que han garantizado acceso y permanencia en la educación superior a jóvenes en condiciones de vulnerabilidad</w:t>
      </w:r>
      <w:r>
        <w:rPr>
          <w:vertAlign w:val="superscript"/>
        </w:rPr>
        <w:footnoteReference w:id="2"/>
      </w:r>
      <w:r>
        <w:t>.</w:t>
      </w:r>
    </w:p>
    <w:p w:rsidR="00D508FA" w:rsidRDefault="008B2425">
      <w:pPr>
        <w:pBdr>
          <w:top w:val="nil"/>
          <w:left w:val="nil"/>
          <w:bottom w:val="nil"/>
          <w:right w:val="nil"/>
          <w:between w:val="nil"/>
        </w:pBdr>
        <w:tabs>
          <w:tab w:val="left" w:pos="1560"/>
        </w:tabs>
        <w:spacing w:after="240" w:line="360" w:lineRule="auto"/>
        <w:ind w:left="720"/>
        <w:jc w:val="both"/>
      </w:pPr>
      <w:r>
        <w:t>En 2025, la Caminata celebró su edición número 50, con actividades durante tres días en Bogotá, incluyendo feria, festival, conciertos y la carrera atlética con modalidades de 3K, 5K y 10K. Esta versión contó con la participación de más de 4.000 corredores y aproximadamente 20.000 asistentes en sus diferentes actividades, consolidándose como un evento de ciudad que une a familias, comunidades y organizaciones en torno a la solidaridad.</w:t>
      </w:r>
      <w:r>
        <w:br/>
      </w:r>
      <w:r>
        <w:br/>
        <w:t>Los recursos obtenidos en esta jornada permitieron apoyar a más de 6.000 colombianos en situación de vulnerabilidad, asegurando el cumplimiento de programas de la Fundación en todo el país</w:t>
      </w:r>
      <w:r>
        <w:rPr>
          <w:vertAlign w:val="superscript"/>
        </w:rPr>
        <w:footnoteReference w:id="3"/>
      </w:r>
      <w:r>
        <w:rPr>
          <w:vertAlign w:val="superscript"/>
        </w:rPr>
        <w:t xml:space="preserve">. </w:t>
      </w:r>
      <w:r>
        <w:t xml:space="preserve">Este impacto directo convierte a la Caminata en una herramienta de transformación social que trasciende lo </w:t>
      </w:r>
      <w:r>
        <w:lastRenderedPageBreak/>
        <w:t>deportivo y lo cultural, y la posiciona como un referente de responsabilidad social en América Latina.</w:t>
      </w:r>
    </w:p>
    <w:p w:rsidR="00D508FA" w:rsidRDefault="008B2425">
      <w:pPr>
        <w:numPr>
          <w:ilvl w:val="1"/>
          <w:numId w:val="4"/>
        </w:numPr>
        <w:pBdr>
          <w:top w:val="nil"/>
          <w:left w:val="nil"/>
          <w:bottom w:val="nil"/>
          <w:right w:val="nil"/>
          <w:between w:val="nil"/>
        </w:pBdr>
        <w:tabs>
          <w:tab w:val="left" w:pos="1560"/>
        </w:tabs>
        <w:spacing w:after="240" w:line="360" w:lineRule="auto"/>
        <w:jc w:val="both"/>
        <w:rPr>
          <w:color w:val="000000"/>
        </w:rPr>
      </w:pPr>
      <w:r>
        <w:rPr>
          <w:b/>
          <w:color w:val="000000"/>
        </w:rPr>
        <w:t>JUSTIFICACIÓN</w:t>
      </w:r>
    </w:p>
    <w:p w:rsidR="00D508FA" w:rsidRDefault="008B2425">
      <w:pPr>
        <w:pBdr>
          <w:top w:val="nil"/>
          <w:left w:val="nil"/>
          <w:bottom w:val="nil"/>
          <w:right w:val="nil"/>
          <w:between w:val="nil"/>
        </w:pBdr>
        <w:tabs>
          <w:tab w:val="left" w:pos="1560"/>
        </w:tabs>
        <w:spacing w:after="240" w:line="360" w:lineRule="auto"/>
        <w:ind w:left="720"/>
        <w:jc w:val="both"/>
      </w:pPr>
      <w:r>
        <w:t>La justificación del presente Proyecto de Acuerdo radica en la importancia de reconocer oficialmente la Caminata de la Solidaridad como un evento de interés cultural, social y turístico para Bogotá, otorgándole un estatus que visibilice su impacto y que garantice un respaldo institucional estable por parte del Distrito.</w:t>
      </w:r>
    </w:p>
    <w:p w:rsidR="00D508FA" w:rsidRDefault="008B2425">
      <w:pPr>
        <w:pBdr>
          <w:top w:val="nil"/>
          <w:left w:val="nil"/>
          <w:bottom w:val="nil"/>
          <w:right w:val="nil"/>
          <w:between w:val="nil"/>
        </w:pBdr>
        <w:tabs>
          <w:tab w:val="left" w:pos="1560"/>
        </w:tabs>
        <w:spacing w:after="240" w:line="360" w:lineRule="auto"/>
        <w:ind w:left="720"/>
        <w:jc w:val="both"/>
      </w:pPr>
      <w:r>
        <w:t>A lo largo de 50 años, esta iniciativa ciudadana ha demostrado ser mucho más que una jornada deportiva o recreativa: es una plataforma que ha permitido canalizar recursos hacia programas sociales que benefician cada año a más de 6.000 personas en condición de vulnerabilidad, y que ha logrado transformar la vida de más de 5,8 millones de colombianos en todo el país.</w:t>
      </w:r>
    </w:p>
    <w:p w:rsidR="00D508FA" w:rsidRDefault="008B2425">
      <w:pPr>
        <w:pBdr>
          <w:top w:val="nil"/>
          <w:left w:val="nil"/>
          <w:bottom w:val="nil"/>
          <w:right w:val="nil"/>
          <w:between w:val="nil"/>
        </w:pBdr>
        <w:tabs>
          <w:tab w:val="left" w:pos="1560"/>
        </w:tabs>
        <w:spacing w:after="240" w:line="360" w:lineRule="auto"/>
        <w:ind w:left="720"/>
        <w:jc w:val="both"/>
      </w:pPr>
      <w:r>
        <w:t>Reconocerla como evento de interés distrital significa elevarla al nivel de patrimonio social de la ciudad, destacando no solo su tradición, sino su capacidad para impactar positivamente en la vida de los bogotanos y de los colombianos.</w:t>
      </w:r>
    </w:p>
    <w:p w:rsidR="00D508FA" w:rsidRDefault="008B2425">
      <w:pPr>
        <w:pBdr>
          <w:top w:val="nil"/>
          <w:left w:val="nil"/>
          <w:bottom w:val="nil"/>
          <w:right w:val="nil"/>
          <w:between w:val="nil"/>
        </w:pBdr>
        <w:tabs>
          <w:tab w:val="left" w:pos="1560"/>
        </w:tabs>
        <w:spacing w:after="240" w:line="360" w:lineRule="auto"/>
        <w:ind w:left="720"/>
        <w:jc w:val="both"/>
      </w:pPr>
      <w:r>
        <w:t xml:space="preserve">Desde la perspectiva cultural y turística, la Caminata de la Solidaridad se ha consolidado como un espacio de encuentro ciudadano en el que confluyen </w:t>
      </w:r>
      <w:r>
        <w:lastRenderedPageBreak/>
        <w:t>expresiones artísticas, ferias, conciertos y muestras gastronómicas, con la participación de más de 20.000 asistentes en la edición de 2025.</w:t>
      </w:r>
    </w:p>
    <w:p w:rsidR="00D508FA" w:rsidRDefault="008B2425">
      <w:pPr>
        <w:pBdr>
          <w:top w:val="nil"/>
          <w:left w:val="nil"/>
          <w:bottom w:val="nil"/>
          <w:right w:val="nil"/>
          <w:between w:val="nil"/>
        </w:pBdr>
        <w:tabs>
          <w:tab w:val="left" w:pos="1560"/>
        </w:tabs>
        <w:spacing w:after="240" w:line="360" w:lineRule="auto"/>
        <w:ind w:left="720"/>
        <w:jc w:val="both"/>
      </w:pPr>
      <w:r>
        <w:t>Su reconocimiento institucional permitirá potenciarla como atractivo turístico y cultural de Bogotá, en línea con las metas del Plan de Desarrollo Distrital 2024–2027 y con los programas de promoción de grandes eventos de ciudad.</w:t>
      </w:r>
    </w:p>
    <w:p w:rsidR="00D508FA" w:rsidRDefault="008B2425">
      <w:pPr>
        <w:pBdr>
          <w:top w:val="nil"/>
          <w:left w:val="nil"/>
          <w:bottom w:val="nil"/>
          <w:right w:val="nil"/>
          <w:between w:val="nil"/>
        </w:pBdr>
        <w:tabs>
          <w:tab w:val="left" w:pos="1560"/>
        </w:tabs>
        <w:spacing w:after="240" w:line="360" w:lineRule="auto"/>
        <w:ind w:left="720"/>
        <w:jc w:val="both"/>
      </w:pPr>
      <w:r>
        <w:t>En el ámbito económico, la Caminata contribuye a la dinamización de diversos sectores, como el turismo, el comercio local y los servicios, generando oportunidades de empleo y fortaleciendo el tejido empresarial de la ciudad. Este impacto se alinea con los objetivos distritales de apoyar la reactivación económica y posicionar a Bogotá como un destino cultural y turístico de relevancia regional.</w:t>
      </w:r>
    </w:p>
    <w:p w:rsidR="00D508FA" w:rsidRDefault="008B2425">
      <w:pPr>
        <w:pBdr>
          <w:top w:val="nil"/>
          <w:left w:val="nil"/>
          <w:bottom w:val="nil"/>
          <w:right w:val="nil"/>
          <w:between w:val="nil"/>
        </w:pBdr>
        <w:tabs>
          <w:tab w:val="left" w:pos="1560"/>
        </w:tabs>
        <w:spacing w:after="240" w:line="360" w:lineRule="auto"/>
        <w:ind w:left="720"/>
        <w:jc w:val="both"/>
      </w:pPr>
      <w:r>
        <w:t>Adicionalmente, desde el punto de vista social, este evento fomenta la cultura ciudadana, la participación comunitaria y los valores de solidaridad e inclusión. Reconocerlo como un evento de interés distrital implica reafirmar el compromiso de Bogotá con el fortalecimiento del tejido social y con la promoción de la equidad, la cohesión y la resiliencia urbana.</w:t>
      </w:r>
    </w:p>
    <w:p w:rsidR="00D508FA" w:rsidRDefault="008B2425">
      <w:pPr>
        <w:pBdr>
          <w:top w:val="nil"/>
          <w:left w:val="nil"/>
          <w:bottom w:val="nil"/>
          <w:right w:val="nil"/>
          <w:between w:val="nil"/>
        </w:pBdr>
        <w:tabs>
          <w:tab w:val="left" w:pos="1560"/>
        </w:tabs>
        <w:spacing w:after="240" w:line="360" w:lineRule="auto"/>
        <w:ind w:left="720"/>
        <w:jc w:val="both"/>
      </w:pPr>
      <w:r>
        <w:t>Finalmente, este reconocimiento encuentra respaldo en los Objetivos de Desarrollo Sostenible, en particular: el ODS 1 (Fin de la pobreza), el ODS 3 (Salud y bienestar), el ODS 8 (Trabajo decente y crecimiento económico) y el ODS 10 (Reducción de desigualdades), que orientan a las ciudades hacia un modelo de desarrollo más justo, inclusivo y sostenible.</w:t>
      </w:r>
    </w:p>
    <w:p w:rsidR="00D508FA" w:rsidRDefault="008B2425">
      <w:pPr>
        <w:pBdr>
          <w:top w:val="nil"/>
          <w:left w:val="nil"/>
          <w:bottom w:val="nil"/>
          <w:right w:val="nil"/>
          <w:between w:val="nil"/>
        </w:pBdr>
        <w:tabs>
          <w:tab w:val="left" w:pos="1560"/>
        </w:tabs>
        <w:spacing w:after="240" w:line="360" w:lineRule="auto"/>
        <w:ind w:left="720"/>
        <w:jc w:val="both"/>
      </w:pPr>
      <w:r>
        <w:lastRenderedPageBreak/>
        <w:t>En conclusión, la aprobación de este Proyecto de Acuerdo no solo rendirá homenaje a la trayectoria de la Caminata de la Solidaridad, sino que también consolidará a Bogotá como una ciudad solidaria, cultural y turística, donde los eventos de impacto social son respaldados institucionalmente y se convierten en parte integral de la identidad capitalina.</w:t>
      </w:r>
    </w:p>
    <w:p w:rsidR="00D508FA" w:rsidRDefault="008B2425">
      <w:pPr>
        <w:numPr>
          <w:ilvl w:val="0"/>
          <w:numId w:val="3"/>
        </w:numPr>
        <w:pBdr>
          <w:top w:val="nil"/>
          <w:left w:val="nil"/>
          <w:bottom w:val="nil"/>
          <w:right w:val="nil"/>
          <w:between w:val="nil"/>
        </w:pBdr>
        <w:jc w:val="both"/>
        <w:rPr>
          <w:b/>
        </w:rPr>
      </w:pPr>
      <w:r>
        <w:rPr>
          <w:b/>
        </w:rPr>
        <w:t>ANTECEDENTES DE LA INICIATIVA</w:t>
      </w:r>
    </w:p>
    <w:p w:rsidR="00D508FA" w:rsidRDefault="00D508FA">
      <w:pPr>
        <w:pBdr>
          <w:top w:val="nil"/>
          <w:left w:val="nil"/>
          <w:bottom w:val="nil"/>
          <w:right w:val="nil"/>
          <w:between w:val="nil"/>
        </w:pBdr>
        <w:ind w:left="720"/>
        <w:jc w:val="both"/>
      </w:pPr>
    </w:p>
    <w:p w:rsidR="00D508FA" w:rsidRDefault="008B2425">
      <w:pPr>
        <w:pBdr>
          <w:top w:val="nil"/>
          <w:left w:val="nil"/>
          <w:bottom w:val="nil"/>
          <w:right w:val="nil"/>
          <w:between w:val="nil"/>
        </w:pBdr>
        <w:spacing w:line="360" w:lineRule="auto"/>
        <w:ind w:left="720"/>
        <w:jc w:val="both"/>
      </w:pPr>
      <w:r>
        <w:t xml:space="preserve">La Caminata de la Solidaridad ha sido objeto de iniciativas previas en el Concejo de Bogotá. En el año 2008, se presentó el </w:t>
      </w:r>
      <w:r>
        <w:rPr>
          <w:b/>
        </w:rPr>
        <w:t>Proyecto de Acuerdo No. 600</w:t>
      </w:r>
      <w:r>
        <w:t xml:space="preserve">, “Por medio del cual se declara como actividad de interés cultural la Caminata de la Solidaridad y se dictan otras disposiciones”. Posteriormente, en 2009, se radicó el </w:t>
      </w:r>
      <w:r>
        <w:rPr>
          <w:b/>
        </w:rPr>
        <w:t>Proyecto de Acuerdo No. 030</w:t>
      </w:r>
      <w:r>
        <w:t>, con el mismo propósito, incluso recogía como antecedente al Proyecto 600 de 2008.</w:t>
      </w:r>
    </w:p>
    <w:p w:rsidR="00D508FA" w:rsidRDefault="00D508FA">
      <w:pPr>
        <w:pBdr>
          <w:top w:val="nil"/>
          <w:left w:val="nil"/>
          <w:bottom w:val="nil"/>
          <w:right w:val="nil"/>
          <w:between w:val="nil"/>
        </w:pBdr>
        <w:spacing w:line="360" w:lineRule="auto"/>
        <w:ind w:left="720"/>
        <w:jc w:val="both"/>
      </w:pPr>
    </w:p>
    <w:p w:rsidR="00D508FA" w:rsidRDefault="008B2425">
      <w:pPr>
        <w:pBdr>
          <w:top w:val="nil"/>
          <w:left w:val="nil"/>
          <w:bottom w:val="nil"/>
          <w:right w:val="nil"/>
          <w:between w:val="nil"/>
        </w:pBdr>
        <w:spacing w:line="360" w:lineRule="auto"/>
        <w:ind w:left="720"/>
        <w:jc w:val="both"/>
      </w:pPr>
      <w:r>
        <w:t>Si bien dichas iniciativas recibieron ponencias favorables en comisión, no lograron consolidarse como Acuerdo vigente. En consecuencia, la Caminata de la Solidaridad, a pesar de su tradición de más de cuatro décadas y su impacto social y cultural, aún no cuenta con un reconocimiento oficial como evento de interés cultural, social y turístico por parte del Concejo de Bogotá.</w:t>
      </w:r>
    </w:p>
    <w:p w:rsidR="00D508FA" w:rsidRDefault="00D508FA">
      <w:pPr>
        <w:pBdr>
          <w:top w:val="nil"/>
          <w:left w:val="nil"/>
          <w:bottom w:val="nil"/>
          <w:right w:val="nil"/>
          <w:between w:val="nil"/>
        </w:pBdr>
        <w:spacing w:line="360" w:lineRule="auto"/>
        <w:ind w:left="720"/>
        <w:jc w:val="both"/>
      </w:pPr>
    </w:p>
    <w:p w:rsidR="00D508FA" w:rsidRDefault="008B2425">
      <w:pPr>
        <w:numPr>
          <w:ilvl w:val="0"/>
          <w:numId w:val="3"/>
        </w:numPr>
        <w:tabs>
          <w:tab w:val="left" w:pos="1560"/>
        </w:tabs>
        <w:spacing w:after="240" w:line="360" w:lineRule="auto"/>
        <w:jc w:val="both"/>
        <w:rPr>
          <w:b/>
        </w:rPr>
      </w:pPr>
      <w:r>
        <w:rPr>
          <w:b/>
        </w:rPr>
        <w:t>MARCO JURÍDICO</w:t>
      </w:r>
    </w:p>
    <w:p w:rsidR="00D508FA" w:rsidRDefault="008B2425">
      <w:pPr>
        <w:tabs>
          <w:tab w:val="left" w:pos="1560"/>
        </w:tabs>
        <w:spacing w:after="240" w:line="360" w:lineRule="auto"/>
        <w:ind w:left="720"/>
        <w:jc w:val="both"/>
        <w:rPr>
          <w:b/>
        </w:rPr>
      </w:pPr>
      <w:r>
        <w:rPr>
          <w:b/>
        </w:rPr>
        <w:t>Constitución Política de Colombia:</w:t>
      </w:r>
    </w:p>
    <w:p w:rsidR="00D508FA" w:rsidRDefault="008B2425">
      <w:pPr>
        <w:numPr>
          <w:ilvl w:val="0"/>
          <w:numId w:val="5"/>
        </w:numPr>
        <w:spacing w:before="280"/>
        <w:jc w:val="both"/>
        <w:rPr>
          <w:color w:val="000000"/>
        </w:rPr>
      </w:pPr>
      <w:r>
        <w:rPr>
          <w:b/>
          <w:color w:val="000000"/>
        </w:rPr>
        <w:lastRenderedPageBreak/>
        <w:t>Artículo 1.</w:t>
      </w:r>
      <w:r>
        <w:rPr>
          <w:color w:val="000000"/>
        </w:rPr>
        <w:t xml:space="preserve"> Colombia es un Estado Social de Derecho, organizado en forma de República unitaria, descentralizada, con autonomía de sus entidades territoriales, democrática, participativa y pluralista, fundada en el respeto de la dignidad humana, en el trabajo y la solidaridad de las personas que la integran y en la prevalencia del interés general.</w:t>
      </w:r>
    </w:p>
    <w:p w:rsidR="00D508FA" w:rsidRDefault="008B2425">
      <w:pPr>
        <w:numPr>
          <w:ilvl w:val="0"/>
          <w:numId w:val="5"/>
        </w:numPr>
        <w:jc w:val="both"/>
        <w:rPr>
          <w:color w:val="000000"/>
        </w:rPr>
      </w:pPr>
      <w:r>
        <w:rPr>
          <w:b/>
          <w:color w:val="000000"/>
        </w:rPr>
        <w:t>Artículo 2.</w:t>
      </w:r>
      <w:r>
        <w:rPr>
          <w:color w:val="000000"/>
        </w:rPr>
        <w:t xml:space="preserve"> 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w:t>
      </w:r>
    </w:p>
    <w:p w:rsidR="00D508FA" w:rsidRDefault="008B2425">
      <w:pPr>
        <w:numPr>
          <w:ilvl w:val="0"/>
          <w:numId w:val="5"/>
        </w:numPr>
        <w:jc w:val="both"/>
        <w:rPr>
          <w:color w:val="000000"/>
        </w:rPr>
      </w:pPr>
      <w:r>
        <w:rPr>
          <w:b/>
          <w:color w:val="000000"/>
        </w:rPr>
        <w:t>Artículo 7.</w:t>
      </w:r>
      <w:r>
        <w:rPr>
          <w:color w:val="000000"/>
        </w:rPr>
        <w:t xml:space="preserve"> El Estado reconoce y protege la diversidad étnica y cultural de la Nación colombiana.</w:t>
      </w:r>
    </w:p>
    <w:p w:rsidR="00D508FA" w:rsidRDefault="008B2425">
      <w:pPr>
        <w:numPr>
          <w:ilvl w:val="0"/>
          <w:numId w:val="5"/>
        </w:numPr>
        <w:jc w:val="both"/>
        <w:rPr>
          <w:color w:val="000000"/>
        </w:rPr>
      </w:pPr>
      <w:r>
        <w:rPr>
          <w:b/>
          <w:color w:val="000000"/>
        </w:rPr>
        <w:t>Artículo 8.</w:t>
      </w:r>
      <w:r>
        <w:rPr>
          <w:color w:val="000000"/>
        </w:rPr>
        <w:t xml:space="preserve"> Es obligación del Estado y de las personas proteger las riquezas culturales y naturales de la Nación.</w:t>
      </w:r>
    </w:p>
    <w:p w:rsidR="00D508FA" w:rsidRDefault="008B2425">
      <w:pPr>
        <w:numPr>
          <w:ilvl w:val="0"/>
          <w:numId w:val="5"/>
        </w:numPr>
        <w:jc w:val="both"/>
        <w:rPr>
          <w:color w:val="000000"/>
        </w:rPr>
      </w:pPr>
      <w:r>
        <w:rPr>
          <w:b/>
          <w:color w:val="000000"/>
        </w:rPr>
        <w:t>Artículo 70.</w:t>
      </w:r>
      <w:r>
        <w:rPr>
          <w:color w:val="000000"/>
        </w:rPr>
        <w:t xml:space="preserve"> El Estado tiene el deber de promover y fomentar el acceso a la cultura de todos los colombianos en igualdad de oportunidades, por medio de la educación permanente y la enseñanza científica, técnica, artística y profesional en todas las etapas del proceso de creación de la identidad nacional. La cultura en sus diversas manifestaciones es fundamento de la nacionalidad. El Estado reconocerá la igualdad y dignidad de todas las que conviven en el país. El Estado promoverá la investigación, la ciencia, el desarrollo y la difusión de los valores culturales de la Nación.</w:t>
      </w:r>
    </w:p>
    <w:p w:rsidR="00D508FA" w:rsidRDefault="008B2425">
      <w:pPr>
        <w:numPr>
          <w:ilvl w:val="0"/>
          <w:numId w:val="5"/>
        </w:numPr>
        <w:spacing w:after="280"/>
        <w:jc w:val="both"/>
        <w:rPr>
          <w:color w:val="000000"/>
        </w:rPr>
      </w:pPr>
      <w:r>
        <w:rPr>
          <w:b/>
          <w:color w:val="000000"/>
        </w:rPr>
        <w:t>Artículo 71.</w:t>
      </w:r>
      <w:r>
        <w:rPr>
          <w:color w:val="000000"/>
        </w:rPr>
        <w:t xml:space="preserve"> La búsqueda del conocimiento y la expresión artística son libres. Los planes de desarrollo económico y social incluirán el fomento a las ciencias y, en general, a la cultura. El Estado creará incentivos para personas e instituciones que desarrollen y fomenten la ciencia y la tecnología y las demás manifestaciones culturales y ofrecerá estímulos especiales a personas e instituciones que ejerzan estas actividades.</w:t>
      </w:r>
    </w:p>
    <w:p w:rsidR="00D508FA" w:rsidRDefault="008B2425">
      <w:pPr>
        <w:tabs>
          <w:tab w:val="left" w:pos="1560"/>
        </w:tabs>
        <w:spacing w:after="240" w:line="360" w:lineRule="auto"/>
        <w:ind w:left="720"/>
        <w:jc w:val="both"/>
        <w:rPr>
          <w:b/>
        </w:rPr>
      </w:pPr>
      <w:r>
        <w:rPr>
          <w:b/>
        </w:rPr>
        <w:t>Ley 397 de 1997:</w:t>
      </w:r>
    </w:p>
    <w:p w:rsidR="00D508FA" w:rsidRDefault="008B2425">
      <w:pPr>
        <w:numPr>
          <w:ilvl w:val="0"/>
          <w:numId w:val="1"/>
        </w:numPr>
        <w:pBdr>
          <w:top w:val="nil"/>
          <w:left w:val="nil"/>
          <w:bottom w:val="nil"/>
          <w:right w:val="nil"/>
          <w:between w:val="nil"/>
        </w:pBdr>
        <w:tabs>
          <w:tab w:val="left" w:pos="1560"/>
        </w:tabs>
        <w:spacing w:after="240"/>
        <w:jc w:val="both"/>
        <w:rPr>
          <w:b/>
          <w:color w:val="000000"/>
        </w:rPr>
      </w:pPr>
      <w:r>
        <w:rPr>
          <w:b/>
          <w:color w:val="000000"/>
        </w:rPr>
        <w:lastRenderedPageBreak/>
        <w:t xml:space="preserve">Artículo 4. </w:t>
      </w:r>
      <w:r>
        <w:rPr>
          <w:color w:val="000000"/>
        </w:rPr>
        <w:t>El patrimonio cultural de la Nación está constituido por todos los bienes materiales, las manifestaciones inmateriales, los productos y las representaciones de la cultura que son expresión de la nacionalidad colombiana.</w:t>
      </w:r>
    </w:p>
    <w:p w:rsidR="00D508FA" w:rsidRDefault="00D508FA">
      <w:pPr>
        <w:pBdr>
          <w:top w:val="nil"/>
          <w:left w:val="nil"/>
          <w:bottom w:val="nil"/>
          <w:right w:val="nil"/>
          <w:between w:val="nil"/>
        </w:pBdr>
        <w:tabs>
          <w:tab w:val="left" w:pos="1560"/>
        </w:tabs>
        <w:spacing w:after="240"/>
        <w:ind w:left="1440"/>
        <w:jc w:val="both"/>
        <w:rPr>
          <w:b/>
          <w:color w:val="000000"/>
        </w:rPr>
      </w:pPr>
    </w:p>
    <w:p w:rsidR="00D508FA" w:rsidRDefault="008B2425">
      <w:pPr>
        <w:tabs>
          <w:tab w:val="left" w:pos="1560"/>
        </w:tabs>
        <w:spacing w:after="240"/>
        <w:ind w:left="720"/>
        <w:jc w:val="both"/>
        <w:rPr>
          <w:b/>
        </w:rPr>
      </w:pPr>
      <w:r>
        <w:rPr>
          <w:b/>
        </w:rPr>
        <w:t>Ley 1185 de 2008:</w:t>
      </w:r>
    </w:p>
    <w:p w:rsidR="00D508FA" w:rsidRDefault="008B2425">
      <w:pPr>
        <w:numPr>
          <w:ilvl w:val="0"/>
          <w:numId w:val="1"/>
        </w:numPr>
        <w:pBdr>
          <w:top w:val="nil"/>
          <w:left w:val="nil"/>
          <w:bottom w:val="nil"/>
          <w:right w:val="nil"/>
          <w:between w:val="nil"/>
        </w:pBdr>
        <w:tabs>
          <w:tab w:val="left" w:pos="1560"/>
        </w:tabs>
        <w:spacing w:after="240"/>
        <w:jc w:val="both"/>
        <w:rPr>
          <w:color w:val="000000"/>
        </w:rPr>
      </w:pPr>
      <w:r>
        <w:rPr>
          <w:b/>
          <w:color w:val="000000"/>
        </w:rPr>
        <w:t xml:space="preserve">Artículo 1. </w:t>
      </w:r>
      <w:r>
        <w:rPr>
          <w:color w:val="000000"/>
        </w:rPr>
        <w:t>El patrimonio cultural de la Nación está constituido por todos los bienes materiales, las manifestaciones inmateriales, los productos y las representaciones de la cultura que son expresión de la nacionalidad colombiana, incluyendo el patrimonio cultural inmaterial, en el cual se inscriben las tradiciones, expresiones orales, prácticas sociales, rituales, actos festivos y conocimientos tradicionales.</w:t>
      </w:r>
    </w:p>
    <w:p w:rsidR="00D508FA" w:rsidRDefault="008B2425">
      <w:pPr>
        <w:tabs>
          <w:tab w:val="left" w:pos="1560"/>
        </w:tabs>
        <w:spacing w:after="240"/>
        <w:ind w:left="720"/>
        <w:jc w:val="both"/>
        <w:rPr>
          <w:b/>
        </w:rPr>
      </w:pPr>
      <w:r>
        <w:rPr>
          <w:b/>
        </w:rPr>
        <w:t>Ley 1493 de 2011:</w:t>
      </w:r>
    </w:p>
    <w:p w:rsidR="00D508FA" w:rsidRDefault="008B2425">
      <w:pPr>
        <w:numPr>
          <w:ilvl w:val="0"/>
          <w:numId w:val="1"/>
        </w:numPr>
        <w:pBdr>
          <w:top w:val="nil"/>
          <w:left w:val="nil"/>
          <w:bottom w:val="nil"/>
          <w:right w:val="nil"/>
          <w:between w:val="nil"/>
        </w:pBdr>
        <w:tabs>
          <w:tab w:val="left" w:pos="1560"/>
        </w:tabs>
        <w:spacing w:after="240"/>
        <w:jc w:val="both"/>
        <w:rPr>
          <w:b/>
          <w:color w:val="000000"/>
        </w:rPr>
      </w:pPr>
      <w:r>
        <w:rPr>
          <w:b/>
          <w:color w:val="000000"/>
        </w:rPr>
        <w:t xml:space="preserve">Artículo 2. </w:t>
      </w:r>
      <w:r>
        <w:rPr>
          <w:color w:val="000000"/>
        </w:rPr>
        <w:t>La presente ley tiene por objeto adoptar medidas para la formalización y la regulación del sector del espectáculo público de las artes escénicas, garantizando la protección y el fomento de dichas actividades como manifestaciones culturales.</w:t>
      </w:r>
    </w:p>
    <w:p w:rsidR="00D508FA" w:rsidRDefault="008B2425">
      <w:pPr>
        <w:tabs>
          <w:tab w:val="left" w:pos="1560"/>
        </w:tabs>
        <w:spacing w:after="240"/>
        <w:ind w:left="720"/>
        <w:jc w:val="both"/>
        <w:rPr>
          <w:b/>
        </w:rPr>
      </w:pPr>
      <w:r>
        <w:rPr>
          <w:b/>
        </w:rPr>
        <w:t>Decreto Ley 1421 de 1993:</w:t>
      </w:r>
    </w:p>
    <w:p w:rsidR="00D508FA" w:rsidRDefault="008B2425">
      <w:pPr>
        <w:numPr>
          <w:ilvl w:val="0"/>
          <w:numId w:val="1"/>
        </w:numPr>
        <w:pBdr>
          <w:top w:val="nil"/>
          <w:left w:val="nil"/>
          <w:bottom w:val="nil"/>
          <w:right w:val="nil"/>
          <w:between w:val="nil"/>
        </w:pBdr>
        <w:tabs>
          <w:tab w:val="left" w:pos="1560"/>
        </w:tabs>
        <w:spacing w:after="240"/>
        <w:jc w:val="both"/>
        <w:rPr>
          <w:color w:val="000000"/>
        </w:rPr>
      </w:pPr>
      <w:r>
        <w:rPr>
          <w:b/>
          <w:color w:val="000000"/>
        </w:rPr>
        <w:t xml:space="preserve">Artículo 12. </w:t>
      </w:r>
      <w:r>
        <w:rPr>
          <w:color w:val="000000"/>
        </w:rPr>
        <w:t>Corresponde al Concejo Distrital, de conformidad con la Constitución y la ley: Dictar las normas necesarias para garantizar el adecuado cumplimiento de las funciones y la eficiente prestación de los servicios a cargo del Distrito. Regular la preservación y defensa del patrimonio cultural.</w:t>
      </w:r>
    </w:p>
    <w:p w:rsidR="00D508FA" w:rsidRDefault="008B2425">
      <w:pPr>
        <w:numPr>
          <w:ilvl w:val="0"/>
          <w:numId w:val="1"/>
        </w:numPr>
        <w:pBdr>
          <w:top w:val="nil"/>
          <w:left w:val="nil"/>
          <w:bottom w:val="nil"/>
          <w:right w:val="nil"/>
          <w:between w:val="nil"/>
        </w:pBdr>
        <w:tabs>
          <w:tab w:val="left" w:pos="1560"/>
        </w:tabs>
        <w:spacing w:after="240"/>
        <w:jc w:val="both"/>
        <w:rPr>
          <w:color w:val="000000"/>
        </w:rPr>
      </w:pPr>
      <w:r>
        <w:rPr>
          <w:b/>
          <w:color w:val="000000"/>
        </w:rPr>
        <w:t xml:space="preserve">Artículo 13. </w:t>
      </w:r>
      <w:r>
        <w:rPr>
          <w:color w:val="000000"/>
        </w:rPr>
        <w:t xml:space="preserve">Los proyectos de Acuerdo pueden ser presentados por los concejales y el alcalde mayor por conducto de sus secretarios, jefes de departamento administrativo o representantes legales de las entidades descentralizadas. El personero, el contralor y las juntas administradoras los pueden presentar en materias relacionadas con </w:t>
      </w:r>
      <w:r>
        <w:rPr>
          <w:color w:val="000000"/>
        </w:rPr>
        <w:lastRenderedPageBreak/>
        <w:t>sus atribuciones. De conformidad con la respectiva ley estatutaria, los ciudadanos y las organizaciones sociales podrán presentar proyectos de acuerdo sobre temas de interés comunitario.</w:t>
      </w:r>
    </w:p>
    <w:p w:rsidR="00D508FA" w:rsidRDefault="00D508FA">
      <w:pPr>
        <w:tabs>
          <w:tab w:val="left" w:pos="1560"/>
        </w:tabs>
        <w:spacing w:after="240"/>
        <w:jc w:val="both"/>
      </w:pPr>
    </w:p>
    <w:p w:rsidR="00D508FA" w:rsidRDefault="008B2425">
      <w:pPr>
        <w:pBdr>
          <w:top w:val="nil"/>
          <w:left w:val="nil"/>
          <w:bottom w:val="nil"/>
          <w:right w:val="nil"/>
          <w:between w:val="nil"/>
        </w:pBdr>
        <w:tabs>
          <w:tab w:val="left" w:pos="1560"/>
        </w:tabs>
        <w:spacing w:after="240"/>
        <w:ind w:left="720"/>
        <w:jc w:val="both"/>
        <w:rPr>
          <w:b/>
          <w:color w:val="000000"/>
        </w:rPr>
      </w:pPr>
      <w:r>
        <w:rPr>
          <w:b/>
          <w:color w:val="000000"/>
        </w:rPr>
        <w:t>Decreto Distrital 555 de 2021:</w:t>
      </w:r>
    </w:p>
    <w:p w:rsidR="00D508FA" w:rsidRDefault="008B2425">
      <w:pPr>
        <w:numPr>
          <w:ilvl w:val="0"/>
          <w:numId w:val="2"/>
        </w:numPr>
        <w:pBdr>
          <w:top w:val="nil"/>
          <w:left w:val="nil"/>
          <w:bottom w:val="nil"/>
          <w:right w:val="nil"/>
          <w:between w:val="nil"/>
        </w:pBdr>
        <w:tabs>
          <w:tab w:val="left" w:pos="1560"/>
        </w:tabs>
        <w:spacing w:after="240"/>
        <w:jc w:val="both"/>
        <w:rPr>
          <w:color w:val="000000"/>
        </w:rPr>
      </w:pPr>
      <w:r>
        <w:rPr>
          <w:b/>
          <w:color w:val="000000"/>
        </w:rPr>
        <w:t xml:space="preserve">Artículo 570. </w:t>
      </w:r>
      <w:r>
        <w:rPr>
          <w:color w:val="000000"/>
        </w:rPr>
        <w:t>Programa Territorios Productivos, Competitivos e Innovadores. El programa aporta a los objetivos del Plan de Ordenamiento Territorial de promover el dinamismo, la reactivación económica y la creación de empleos, alcanzar el desarrollo rural sostenible y reducir los desequilibrios y desigualdades para un territorio más solidario y cuidador. Se apuesta por el impulso a proyectos que generen actividades económicas asociadas al emprendimiento, la creatividad, la innovación y la cultura, que se complementa con las áreas residenciales donde se interactúa a partir del sistema de movilidad.</w:t>
      </w:r>
    </w:p>
    <w:p w:rsidR="00D508FA" w:rsidRDefault="008B2425">
      <w:pPr>
        <w:tabs>
          <w:tab w:val="left" w:pos="1560"/>
        </w:tabs>
        <w:spacing w:after="240"/>
        <w:ind w:left="720"/>
        <w:jc w:val="both"/>
        <w:rPr>
          <w:b/>
        </w:rPr>
      </w:pPr>
      <w:r>
        <w:rPr>
          <w:b/>
        </w:rPr>
        <w:t>Acuerdo Distrital 927 de 2024:</w:t>
      </w:r>
    </w:p>
    <w:p w:rsidR="00D508FA" w:rsidRDefault="008B2425">
      <w:pPr>
        <w:numPr>
          <w:ilvl w:val="0"/>
          <w:numId w:val="2"/>
        </w:numPr>
        <w:pBdr>
          <w:top w:val="nil"/>
          <w:left w:val="nil"/>
          <w:bottom w:val="nil"/>
          <w:right w:val="nil"/>
          <w:between w:val="nil"/>
        </w:pBdr>
        <w:tabs>
          <w:tab w:val="left" w:pos="1560"/>
        </w:tabs>
        <w:spacing w:after="240"/>
        <w:jc w:val="both"/>
        <w:rPr>
          <w:color w:val="000000"/>
        </w:rPr>
      </w:pPr>
      <w:r>
        <w:rPr>
          <w:b/>
          <w:color w:val="000000"/>
        </w:rPr>
        <w:t xml:space="preserve">Artículo 12.4. </w:t>
      </w:r>
      <w:r>
        <w:rPr>
          <w:color w:val="000000"/>
        </w:rPr>
        <w:t>Programa 19 – Desarrollo empresarial, productivo y empleo. El programa parte de la necesidad que tiene Bogotá de posicionarse como un destino atractivo para la inversión extranjera, la creación y potencialización de empresas innovadoras, la realización de grandes eventos, realizar aprovechamiento económico racional del espacio público y la atracción de turistas. Para ello, este programa fortalecerá el tejido empresarial de Bogotá mediante estrategias que promuevan mejoras en la productividad de las empresas a través de la innovación, la participación en mercados internacionales y el posicionamiento de la ciudad como destino de inversión extranjera directa y epicentro de eventos de ciudad con alcance internacional.</w:t>
      </w:r>
    </w:p>
    <w:p w:rsidR="00D508FA" w:rsidRDefault="008B2425">
      <w:pPr>
        <w:numPr>
          <w:ilvl w:val="0"/>
          <w:numId w:val="2"/>
        </w:numPr>
        <w:pBdr>
          <w:top w:val="nil"/>
          <w:left w:val="nil"/>
          <w:bottom w:val="nil"/>
          <w:right w:val="nil"/>
          <w:between w:val="nil"/>
        </w:pBdr>
        <w:tabs>
          <w:tab w:val="left" w:pos="1560"/>
        </w:tabs>
        <w:spacing w:after="240"/>
        <w:jc w:val="both"/>
        <w:rPr>
          <w:color w:val="000000"/>
        </w:rPr>
      </w:pPr>
      <w:r>
        <w:rPr>
          <w:b/>
          <w:color w:val="000000"/>
        </w:rPr>
        <w:t xml:space="preserve">Artículo 106. </w:t>
      </w:r>
      <w:r>
        <w:rPr>
          <w:color w:val="000000"/>
        </w:rPr>
        <w:t xml:space="preserve">Estrategia Distrital de Turismo. El Instituto Distrital de Turismo adelantará una estrategia para el desarrollo del sistema Distrital de Turismo, en consonancia con el artículo 570 del Decreto </w:t>
      </w:r>
      <w:r>
        <w:rPr>
          <w:color w:val="000000"/>
        </w:rPr>
        <w:lastRenderedPageBreak/>
        <w:t>555 de 2021, como esquema que permita generar acciones y proyectos interinstitucionales para la consolidación de Bogotá Región como destino líder en Colombia y Latinoamérica.</w:t>
      </w:r>
    </w:p>
    <w:p w:rsidR="00D508FA" w:rsidRDefault="00D508FA">
      <w:pPr>
        <w:pBdr>
          <w:top w:val="nil"/>
          <w:left w:val="nil"/>
          <w:bottom w:val="nil"/>
          <w:right w:val="nil"/>
          <w:between w:val="nil"/>
        </w:pBdr>
        <w:tabs>
          <w:tab w:val="left" w:pos="1560"/>
        </w:tabs>
        <w:spacing w:after="240"/>
        <w:ind w:left="1440"/>
        <w:jc w:val="both"/>
        <w:rPr>
          <w:color w:val="000000"/>
        </w:rPr>
      </w:pPr>
    </w:p>
    <w:p w:rsidR="00D508FA" w:rsidRDefault="00D508FA">
      <w:pPr>
        <w:jc w:val="both"/>
      </w:pPr>
    </w:p>
    <w:p w:rsidR="00D508FA" w:rsidRDefault="008B2425">
      <w:pPr>
        <w:numPr>
          <w:ilvl w:val="0"/>
          <w:numId w:val="3"/>
        </w:numPr>
        <w:tabs>
          <w:tab w:val="left" w:pos="1560"/>
        </w:tabs>
        <w:spacing w:after="240" w:line="360" w:lineRule="auto"/>
        <w:jc w:val="both"/>
        <w:rPr>
          <w:b/>
        </w:rPr>
      </w:pPr>
      <w:r>
        <w:rPr>
          <w:b/>
        </w:rPr>
        <w:t>IMPACTO FISCAL</w:t>
      </w:r>
    </w:p>
    <w:p w:rsidR="00D508FA" w:rsidRDefault="008B2425">
      <w:pPr>
        <w:tabs>
          <w:tab w:val="left" w:pos="1560"/>
        </w:tabs>
        <w:spacing w:after="240" w:line="360" w:lineRule="auto"/>
        <w:ind w:left="720"/>
        <w:jc w:val="both"/>
      </w:pPr>
      <w:r>
        <w:t>En cumplimiento de lo establecido en el artículo 7 de la Ley 819 de 2003, se precisa que el presente Proyecto de Acuerdo no genera impacto fiscal que implique modificación del Marco Fiscal de Mediano Plazo, en tanto que la materialización de las disposiciones contenidas en el mismo no representa gasto adicional alguno para el Distrito Capital.</w:t>
      </w:r>
    </w:p>
    <w:p w:rsidR="00D508FA" w:rsidRDefault="008B2425">
      <w:pPr>
        <w:tabs>
          <w:tab w:val="left" w:pos="1560"/>
        </w:tabs>
        <w:spacing w:after="240" w:line="360" w:lineRule="auto"/>
        <w:ind w:left="720"/>
        <w:jc w:val="both"/>
      </w:pPr>
      <w:r>
        <w:t>Las acciones derivadas del reconocimiento de la Caminata de la Solidaridad como evento de interés cultural, social y turístico se desarrollarán dentro de las competencias y presupuestos ya asignados a las entidades distritales correspondientes, sin que se requieran apropiaciones adicionales.</w:t>
      </w:r>
    </w:p>
    <w:p w:rsidR="00D508FA" w:rsidRDefault="00D508FA">
      <w:pPr>
        <w:tabs>
          <w:tab w:val="left" w:pos="1560"/>
        </w:tabs>
        <w:spacing w:after="240" w:line="360" w:lineRule="auto"/>
        <w:ind w:left="720"/>
        <w:jc w:val="both"/>
      </w:pPr>
    </w:p>
    <w:p w:rsidR="00D508FA" w:rsidRDefault="00D508FA">
      <w:pPr>
        <w:tabs>
          <w:tab w:val="left" w:pos="1560"/>
        </w:tabs>
        <w:spacing w:after="240" w:line="360" w:lineRule="auto"/>
        <w:ind w:left="720"/>
        <w:jc w:val="both"/>
      </w:pPr>
    </w:p>
    <w:p w:rsidR="00D508FA" w:rsidRDefault="008B2425">
      <w:pPr>
        <w:tabs>
          <w:tab w:val="left" w:pos="1560"/>
        </w:tabs>
        <w:spacing w:after="240" w:line="360" w:lineRule="auto"/>
        <w:ind w:left="360"/>
        <w:jc w:val="both"/>
        <w:rPr>
          <w:b/>
        </w:rPr>
      </w:pPr>
      <w:r>
        <w:rPr>
          <w:b/>
        </w:rPr>
        <w:t>COMPETENCIA DEL CONCEJO DE BOGOTÁ</w:t>
      </w:r>
    </w:p>
    <w:p w:rsidR="00D508FA" w:rsidRDefault="008B2425">
      <w:pPr>
        <w:tabs>
          <w:tab w:val="left" w:pos="1560"/>
        </w:tabs>
        <w:spacing w:after="240" w:line="360" w:lineRule="auto"/>
        <w:ind w:left="720"/>
        <w:jc w:val="both"/>
      </w:pPr>
      <w:r>
        <w:t xml:space="preserve">En virtud de lo establecido en el artículo 12 del Decreto Ley 1421 de 1993 —Estatuto Orgánico de Bogotá— corresponde al Concejo Distrital dictar las </w:t>
      </w:r>
      <w:r>
        <w:lastRenderedPageBreak/>
        <w:t>normas necesarias para garantizar la preservación y defensa del patrimonio cultural y social de la ciudad.</w:t>
      </w:r>
    </w:p>
    <w:p w:rsidR="00D508FA" w:rsidRDefault="008B2425">
      <w:pPr>
        <w:tabs>
          <w:tab w:val="left" w:pos="1560"/>
        </w:tabs>
        <w:spacing w:after="240" w:line="360" w:lineRule="auto"/>
        <w:ind w:left="720"/>
        <w:jc w:val="both"/>
      </w:pPr>
      <w:r>
        <w:t>De igual forma, el artículo 13 del mismo Decreto Ley 1421 de 1993 establece que los proyectos de Acuerdo pueden ser presentados por los concejales y el Alcalde Mayor, a través de sus secretarios, jefes de departamento administrativo o representantes legales de entidades descentralizadas. También pueden ser presentados por el Personero, el Contralor y las Juntas Administradoras Locales en materias de su competencia, y por los ciudadanos y organizaciones sociales en asuntos de interés comunitario.</w:t>
      </w:r>
    </w:p>
    <w:p w:rsidR="00D508FA" w:rsidRDefault="008B2425">
      <w:pPr>
        <w:tabs>
          <w:tab w:val="left" w:pos="1560"/>
        </w:tabs>
        <w:spacing w:after="240" w:line="360" w:lineRule="auto"/>
        <w:ind w:left="720"/>
        <w:jc w:val="both"/>
      </w:pPr>
      <w:r>
        <w:t>En ese marco, el Concejo de Bogotá es competente para debatir y aprobar el presente Proyecto de Acuerdo, dado que busca reconocer oficialmente la Caminata de la Solidaridad como un evento de interés cultural, social y turístico de la ciudad.</w:t>
      </w:r>
    </w:p>
    <w:p w:rsidR="00D508FA" w:rsidRDefault="008B2425">
      <w:pPr>
        <w:tabs>
          <w:tab w:val="left" w:pos="1560"/>
        </w:tabs>
        <w:spacing w:after="240" w:line="360" w:lineRule="auto"/>
        <w:ind w:left="720"/>
      </w:pPr>
      <w:r>
        <w:t>Cordialmente,</w:t>
      </w:r>
    </w:p>
    <w:p w:rsidR="00D508FA" w:rsidRDefault="008B2425">
      <w:pPr>
        <w:tabs>
          <w:tab w:val="left" w:pos="1560"/>
        </w:tabs>
        <w:spacing w:after="240" w:line="360" w:lineRule="auto"/>
        <w:ind w:left="720"/>
      </w:pPr>
      <w:r>
        <w:rPr>
          <w:b/>
        </w:rPr>
        <w:t>ANDRÉS BARRIOS BERNAL</w:t>
      </w:r>
      <w:r>
        <w:rPr>
          <w:b/>
        </w:rPr>
        <w:br/>
      </w:r>
      <w:r>
        <w:t>Concejal de Bogotá</w:t>
      </w:r>
      <w:r>
        <w:rPr>
          <w:b/>
        </w:rPr>
        <w:tab/>
      </w:r>
      <w:r>
        <w:rPr>
          <w:b/>
        </w:rPr>
        <w:tab/>
        <w:t xml:space="preserve">                               </w:t>
      </w:r>
      <w:r>
        <w:rPr>
          <w:b/>
        </w:rPr>
        <w:tab/>
      </w:r>
    </w:p>
    <w:p w:rsidR="00D508FA" w:rsidRDefault="00D508FA">
      <w:pPr>
        <w:tabs>
          <w:tab w:val="left" w:pos="1560"/>
        </w:tabs>
        <w:spacing w:line="276" w:lineRule="auto"/>
        <w:jc w:val="both"/>
        <w:rPr>
          <w:b/>
        </w:rPr>
      </w:pPr>
    </w:p>
    <w:p w:rsidR="00D508FA" w:rsidRDefault="00D508FA">
      <w:pPr>
        <w:tabs>
          <w:tab w:val="left" w:pos="1560"/>
        </w:tabs>
        <w:spacing w:line="360" w:lineRule="auto"/>
        <w:rPr>
          <w:b/>
        </w:rPr>
      </w:pPr>
    </w:p>
    <w:p w:rsidR="00D508FA" w:rsidRDefault="00D508FA">
      <w:pPr>
        <w:tabs>
          <w:tab w:val="left" w:pos="1560"/>
        </w:tabs>
        <w:spacing w:line="360" w:lineRule="auto"/>
        <w:rPr>
          <w:b/>
        </w:rPr>
      </w:pPr>
    </w:p>
    <w:p w:rsidR="00D508FA" w:rsidRDefault="008B2425">
      <w:pPr>
        <w:tabs>
          <w:tab w:val="left" w:pos="1560"/>
        </w:tabs>
        <w:spacing w:line="360" w:lineRule="auto"/>
        <w:jc w:val="center"/>
        <w:rPr>
          <w:b/>
        </w:rPr>
      </w:pPr>
      <w:r>
        <w:rPr>
          <w:b/>
        </w:rPr>
        <w:t>PROYECTO DE ACUERDO ____ DE 2025</w:t>
      </w:r>
    </w:p>
    <w:p w:rsidR="00D508FA" w:rsidRDefault="00D508FA">
      <w:pPr>
        <w:jc w:val="both"/>
        <w:rPr>
          <w:b/>
          <w:i/>
        </w:rPr>
      </w:pPr>
    </w:p>
    <w:p w:rsidR="00D508FA" w:rsidRDefault="008B2425">
      <w:pPr>
        <w:jc w:val="both"/>
        <w:rPr>
          <w:b/>
          <w:i/>
        </w:rPr>
      </w:pPr>
      <w:r>
        <w:rPr>
          <w:b/>
          <w:i/>
        </w:rPr>
        <w:lastRenderedPageBreak/>
        <w:t>“Por medio del cual se reconoce la Caminata de la Solidaridad como un evento de interés cultural, social y turístico para Bogotá, y se establecen lineamientos de apoyo para su fortalecimiento”</w:t>
      </w:r>
    </w:p>
    <w:p w:rsidR="00D508FA" w:rsidRDefault="00D508FA">
      <w:pPr>
        <w:jc w:val="both"/>
        <w:rPr>
          <w:b/>
          <w:i/>
        </w:rPr>
      </w:pPr>
    </w:p>
    <w:p w:rsidR="00D508FA" w:rsidRDefault="008B2425">
      <w:pPr>
        <w:tabs>
          <w:tab w:val="left" w:pos="1560"/>
        </w:tabs>
        <w:spacing w:after="240" w:line="276" w:lineRule="auto"/>
        <w:jc w:val="both"/>
      </w:pPr>
      <w:r>
        <w:t>El Concejo de Bogotá en uso de sus atribuciones Constitucionales y Legales, especialmente las contenidas en el numeral 1 del artículo 12 del Decreto Ley 1421 de 1993 y en concordancia con el artículo 313 de la Constitución Política de Colombia:</w:t>
      </w:r>
    </w:p>
    <w:p w:rsidR="00D508FA" w:rsidRDefault="008B2425">
      <w:pPr>
        <w:tabs>
          <w:tab w:val="left" w:pos="1560"/>
        </w:tabs>
        <w:spacing w:after="240" w:line="360" w:lineRule="auto"/>
        <w:jc w:val="center"/>
      </w:pPr>
      <w:r>
        <w:rPr>
          <w:b/>
        </w:rPr>
        <w:t>ACUERDA:</w:t>
      </w:r>
    </w:p>
    <w:p w:rsidR="00D508FA" w:rsidRDefault="008B2425">
      <w:pPr>
        <w:spacing w:line="360" w:lineRule="auto"/>
        <w:jc w:val="both"/>
        <w:rPr>
          <w:b/>
        </w:rPr>
      </w:pPr>
      <w:r>
        <w:rPr>
          <w:b/>
        </w:rPr>
        <w:t xml:space="preserve">ARTÍCULO 1°. Objeto. </w:t>
      </w:r>
      <w:proofErr w:type="spellStart"/>
      <w:r>
        <w:t>Reconozcase</w:t>
      </w:r>
      <w:proofErr w:type="spellEnd"/>
      <w:r>
        <w:t xml:space="preserve"> la Caminata de la Solidaridad, organizada por la Fundación Solidaridad por Colombia, como un evento de interés cultural, social y turístico en el Distrito Capital.</w:t>
      </w:r>
    </w:p>
    <w:p w:rsidR="00D508FA" w:rsidRDefault="00D508FA">
      <w:pPr>
        <w:spacing w:line="360" w:lineRule="auto"/>
        <w:jc w:val="both"/>
      </w:pPr>
    </w:p>
    <w:p w:rsidR="00D508FA" w:rsidRDefault="008B2425">
      <w:pPr>
        <w:spacing w:line="360" w:lineRule="auto"/>
        <w:jc w:val="both"/>
      </w:pPr>
      <w:r>
        <w:rPr>
          <w:b/>
        </w:rPr>
        <w:t>ARTÍCULO 2°. Conmemoración</w:t>
      </w:r>
      <w:r>
        <w:t>. La Caminata de la Solidaridad se realizará de manera anual en el mes de agosto, tradicionalmente el cuarto domingo de agosto, en concordancia con la celebración del Día Nacional de la Solidaridad.</w:t>
      </w:r>
    </w:p>
    <w:p w:rsidR="00D508FA" w:rsidRDefault="00D508FA">
      <w:pPr>
        <w:spacing w:line="360" w:lineRule="auto"/>
        <w:jc w:val="both"/>
      </w:pPr>
    </w:p>
    <w:p w:rsidR="00D508FA" w:rsidRDefault="008B2425">
      <w:pPr>
        <w:spacing w:line="360" w:lineRule="auto"/>
        <w:jc w:val="both"/>
      </w:pPr>
      <w:r>
        <w:rPr>
          <w:b/>
        </w:rPr>
        <w:t>Parágrafo</w:t>
      </w:r>
      <w:r>
        <w:t>. Por razones de programación, conmemoración especial o fuerza mayor, la Fundación Solidaridad por Colombia en articulación con la Administración Distrital podrá definir otra fecha para la realización de la Caminata en una edición determinada.</w:t>
      </w:r>
    </w:p>
    <w:p w:rsidR="00D508FA" w:rsidRDefault="00D508FA">
      <w:pPr>
        <w:spacing w:line="360" w:lineRule="auto"/>
        <w:jc w:val="both"/>
      </w:pPr>
    </w:p>
    <w:p w:rsidR="00D508FA" w:rsidRDefault="008B2425">
      <w:pPr>
        <w:spacing w:line="360" w:lineRule="auto"/>
        <w:jc w:val="both"/>
        <w:rPr>
          <w:b/>
        </w:rPr>
      </w:pPr>
      <w:r>
        <w:rPr>
          <w:b/>
        </w:rPr>
        <w:t xml:space="preserve">ARTÍCULO 3°. Apoyo institucional. </w:t>
      </w:r>
      <w:r>
        <w:t xml:space="preserve">Las entidades distritales competentes (Secretaría de Cultura, Recreación y Deporte; Instituto Distrital de Turismo; Instituto Distrital de Recreación y Deporte – IDRD; Secretaría Distrital de Movilidad; </w:t>
      </w:r>
      <w:r>
        <w:lastRenderedPageBreak/>
        <w:t>Secretaría Distrital de Seguridad, Convivencia y Justicia; Unidad Administrativa Especial de Servicios Públicos – UAESP, entre otras) facilitarán la articulación interinstitucional para garantizar la adecuada realización de la Caminata de la Solidaridad, dentro del marco de sus competencias y de los presupuestos ya asignados.</w:t>
      </w:r>
    </w:p>
    <w:p w:rsidR="00D508FA" w:rsidRDefault="00D508FA">
      <w:pPr>
        <w:spacing w:line="360" w:lineRule="auto"/>
        <w:jc w:val="both"/>
      </w:pPr>
    </w:p>
    <w:p w:rsidR="00D508FA" w:rsidRDefault="008B2425">
      <w:pPr>
        <w:spacing w:line="360" w:lineRule="auto"/>
        <w:jc w:val="both"/>
        <w:rPr>
          <w:b/>
        </w:rPr>
      </w:pPr>
      <w:r>
        <w:rPr>
          <w:b/>
        </w:rPr>
        <w:t xml:space="preserve">ARTÍCULO 4°. Agenda de ciudad. </w:t>
      </w:r>
      <w:r>
        <w:t>La Caminata de la Solidaridad hará parte de la agenda cultural, social y turística de Bogotá, y deberá ser promovida y difundida por las entidades distritales competentes como un evento representativo de la ciudad.</w:t>
      </w:r>
    </w:p>
    <w:p w:rsidR="00D508FA" w:rsidRDefault="00D508FA">
      <w:pPr>
        <w:spacing w:line="360" w:lineRule="auto"/>
        <w:jc w:val="both"/>
      </w:pPr>
    </w:p>
    <w:p w:rsidR="00D508FA" w:rsidRDefault="008B2425">
      <w:pPr>
        <w:spacing w:line="360" w:lineRule="auto"/>
        <w:jc w:val="both"/>
        <w:rPr>
          <w:b/>
        </w:rPr>
      </w:pPr>
      <w:r>
        <w:rPr>
          <w:b/>
        </w:rPr>
        <w:t xml:space="preserve">ARTÍCULO 5°. Vigencia. </w:t>
      </w:r>
      <w:r>
        <w:t>El presente Acuerdo rige a partir de la fecha de su promulgación y deroga todas las disposiciones que le sean contrarias.</w:t>
      </w:r>
    </w:p>
    <w:p w:rsidR="00D508FA" w:rsidRDefault="00D508FA"/>
    <w:p w:rsidR="00D508FA" w:rsidRDefault="00D508FA"/>
    <w:p w:rsidR="00D508FA" w:rsidRDefault="00D508FA"/>
    <w:p w:rsidR="00D508FA" w:rsidRDefault="008B2425">
      <w:pPr>
        <w:jc w:val="center"/>
      </w:pPr>
      <w:r>
        <w:t>PUBLÍQUESE Y CÚMPLASE</w:t>
      </w:r>
    </w:p>
    <w:sectPr w:rsidR="00D508FA">
      <w:headerReference w:type="default" r:id="rId8"/>
      <w:footerReference w:type="even" r:id="rId9"/>
      <w:footerReference w:type="default" r:id="rId10"/>
      <w:pgSz w:w="12242" w:h="15842"/>
      <w:pgMar w:top="1701" w:right="1701" w:bottom="1701" w:left="1701" w:header="1134" w:footer="85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6A02" w:rsidRDefault="008B2425">
      <w:r>
        <w:separator/>
      </w:r>
    </w:p>
  </w:endnote>
  <w:endnote w:type="continuationSeparator" w:id="0">
    <w:p w:rsidR="00806A02" w:rsidRDefault="008B2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08FA" w:rsidRDefault="008B2425">
    <w:pPr>
      <w:pBdr>
        <w:top w:val="nil"/>
        <w:left w:val="nil"/>
        <w:bottom w:val="nil"/>
        <w:right w:val="nil"/>
        <w:between w:val="nil"/>
      </w:pBdr>
      <w:tabs>
        <w:tab w:val="center" w:pos="4252"/>
        <w:tab w:val="right" w:pos="8504"/>
      </w:tabs>
      <w:jc w:val="right"/>
    </w:pPr>
    <w:r>
      <w:fldChar w:fldCharType="begin"/>
    </w:r>
    <w:r>
      <w:instrText>PAGE</w:instrText>
    </w:r>
    <w:r>
      <w:fldChar w:fldCharType="end"/>
    </w:r>
  </w:p>
  <w:p w:rsidR="00D508FA" w:rsidRDefault="00D508FA">
    <w:pPr>
      <w:pBdr>
        <w:top w:val="nil"/>
        <w:left w:val="nil"/>
        <w:bottom w:val="nil"/>
        <w:right w:val="nil"/>
        <w:between w:val="nil"/>
      </w:pBdr>
      <w:tabs>
        <w:tab w:val="center" w:pos="4252"/>
        <w:tab w:val="right" w:pos="8504"/>
      </w:tabs>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08FA" w:rsidRDefault="00D508FA">
    <w:pPr>
      <w:pBdr>
        <w:top w:val="nil"/>
        <w:left w:val="nil"/>
        <w:bottom w:val="nil"/>
        <w:right w:val="nil"/>
        <w:between w:val="nil"/>
      </w:pBdr>
      <w:tabs>
        <w:tab w:val="center" w:pos="4252"/>
        <w:tab w:val="right" w:pos="8504"/>
      </w:tabs>
      <w:jc w:val="center"/>
      <w:rPr>
        <w:sz w:val="18"/>
        <w:szCs w:val="18"/>
      </w:rPr>
    </w:pPr>
  </w:p>
  <w:p w:rsidR="00D508FA" w:rsidRDefault="00D508FA">
    <w:pPr>
      <w:pBdr>
        <w:top w:val="nil"/>
        <w:left w:val="nil"/>
        <w:bottom w:val="nil"/>
        <w:right w:val="nil"/>
        <w:between w:val="nil"/>
      </w:pBdr>
      <w:tabs>
        <w:tab w:val="center" w:pos="4252"/>
        <w:tab w:val="right" w:pos="8504"/>
      </w:tabs>
      <w:jc w:val="center"/>
      <w:rPr>
        <w:sz w:val="18"/>
        <w:szCs w:val="18"/>
      </w:rPr>
    </w:pPr>
  </w:p>
  <w:p w:rsidR="00D508FA" w:rsidRDefault="00D508FA">
    <w:pPr>
      <w:pBdr>
        <w:top w:val="nil"/>
        <w:left w:val="nil"/>
        <w:bottom w:val="nil"/>
        <w:right w:val="nil"/>
        <w:between w:val="nil"/>
      </w:pBdr>
      <w:tabs>
        <w:tab w:val="center" w:pos="4252"/>
        <w:tab w:val="right" w:pos="8504"/>
      </w:tabs>
      <w:jc w:val="center"/>
      <w:rPr>
        <w:sz w:val="16"/>
        <w:szCs w:val="16"/>
      </w:rPr>
    </w:pPr>
  </w:p>
  <w:p w:rsidR="00D508FA" w:rsidRDefault="00D508FA">
    <w:pPr>
      <w:pBdr>
        <w:top w:val="nil"/>
        <w:left w:val="nil"/>
        <w:bottom w:val="nil"/>
        <w:right w:val="nil"/>
        <w:between w:val="nil"/>
      </w:pBdr>
      <w:tabs>
        <w:tab w:val="center" w:pos="4252"/>
        <w:tab w:val="right" w:pos="8504"/>
      </w:tabs>
      <w:rPr>
        <w:sz w:val="16"/>
        <w:szCs w:val="16"/>
      </w:rPr>
    </w:pPr>
  </w:p>
  <w:p w:rsidR="00D508FA" w:rsidRDefault="00D508FA">
    <w:pPr>
      <w:pBdr>
        <w:top w:val="nil"/>
        <w:left w:val="nil"/>
        <w:bottom w:val="nil"/>
        <w:right w:val="nil"/>
        <w:between w:val="nil"/>
      </w:pBdr>
      <w:tabs>
        <w:tab w:val="center" w:pos="4252"/>
        <w:tab w:val="right" w:pos="8504"/>
      </w:tabs>
      <w:rPr>
        <w:sz w:val="16"/>
        <w:szCs w:val="16"/>
      </w:rPr>
    </w:pPr>
  </w:p>
  <w:p w:rsidR="00D508FA" w:rsidRDefault="00D508FA">
    <w:pPr>
      <w:jc w:val="right"/>
      <w:rPr>
        <w:b/>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6A02" w:rsidRDefault="008B2425">
      <w:r>
        <w:separator/>
      </w:r>
    </w:p>
  </w:footnote>
  <w:footnote w:type="continuationSeparator" w:id="0">
    <w:p w:rsidR="00806A02" w:rsidRDefault="008B2425">
      <w:r>
        <w:continuationSeparator/>
      </w:r>
    </w:p>
  </w:footnote>
  <w:footnote w:id="1">
    <w:p w:rsidR="00D508FA" w:rsidRDefault="008B2425">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El Tiempo. </w:t>
      </w:r>
      <w:r>
        <w:rPr>
          <w:i/>
          <w:color w:val="000000"/>
          <w:sz w:val="20"/>
          <w:szCs w:val="20"/>
        </w:rPr>
        <w:t>Fundación Solidaridad por Colombia conmemoró sus 50 años con tres días de eventos y homenaje a Nydia Quintero Turbay</w:t>
      </w:r>
      <w:r>
        <w:rPr>
          <w:color w:val="000000"/>
          <w:sz w:val="20"/>
          <w:szCs w:val="20"/>
        </w:rPr>
        <w:t xml:space="preserve">. Bogotá, 2025 </w:t>
      </w:r>
    </w:p>
  </w:footnote>
  <w:footnote w:id="2">
    <w:p w:rsidR="00D508FA" w:rsidRDefault="008B2425">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Fundación Solidaridad por Colombia. </w:t>
      </w:r>
      <w:r>
        <w:rPr>
          <w:i/>
          <w:color w:val="000000"/>
          <w:sz w:val="20"/>
          <w:szCs w:val="20"/>
        </w:rPr>
        <w:t>Impacto Solidario en 49 años</w:t>
      </w:r>
      <w:r>
        <w:rPr>
          <w:color w:val="000000"/>
          <w:sz w:val="20"/>
          <w:szCs w:val="20"/>
        </w:rPr>
        <w:t xml:space="preserve">. </w:t>
      </w:r>
      <w:hyperlink r:id="rId1">
        <w:r>
          <w:rPr>
            <w:color w:val="0000FF"/>
            <w:sz w:val="20"/>
            <w:szCs w:val="20"/>
            <w:u w:val="single"/>
          </w:rPr>
          <w:t>solidaridadporcolombia.org</w:t>
        </w:r>
      </w:hyperlink>
      <w:r>
        <w:rPr>
          <w:color w:val="000000"/>
          <w:sz w:val="20"/>
          <w:szCs w:val="20"/>
        </w:rPr>
        <w:t>, consultado en septiembre de 2025</w:t>
      </w:r>
    </w:p>
  </w:footnote>
  <w:footnote w:id="3">
    <w:p w:rsidR="00D508FA" w:rsidRDefault="008B2425">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Colombia Corre. Carrera de la Solidaridad reunió a 4.000 corredores en Bogotá en el marco de los 50 años de la Fundación. Bogotá, 2025.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08FA" w:rsidRDefault="00D508FA">
    <w:pPr>
      <w:widowControl w:val="0"/>
      <w:pBdr>
        <w:top w:val="nil"/>
        <w:left w:val="nil"/>
        <w:bottom w:val="nil"/>
        <w:right w:val="nil"/>
        <w:between w:val="nil"/>
      </w:pBdr>
      <w:spacing w:line="276" w:lineRule="auto"/>
      <w:rPr>
        <w:sz w:val="20"/>
        <w:szCs w:val="20"/>
      </w:rPr>
    </w:pPr>
  </w:p>
  <w:tbl>
    <w:tblPr>
      <w:tblStyle w:val="a1"/>
      <w:tblW w:w="8830" w:type="dxa"/>
      <w:tblInd w:w="0" w:type="dxa"/>
      <w:tblLayout w:type="fixed"/>
      <w:tblLook w:val="0000" w:firstRow="0" w:lastRow="0" w:firstColumn="0" w:lastColumn="0" w:noHBand="0" w:noVBand="0"/>
    </w:tblPr>
    <w:tblGrid>
      <w:gridCol w:w="2361"/>
      <w:gridCol w:w="4235"/>
      <w:gridCol w:w="2234"/>
    </w:tblGrid>
    <w:tr w:rsidR="00D508FA">
      <w:trPr>
        <w:trHeight w:val="454"/>
      </w:trPr>
      <w:tc>
        <w:tcPr>
          <w:tcW w:w="2361" w:type="dxa"/>
          <w:vMerge w:val="restart"/>
          <w:tcBorders>
            <w:top w:val="single" w:sz="4" w:space="0" w:color="000000"/>
            <w:left w:val="single" w:sz="4" w:space="0" w:color="000000"/>
            <w:right w:val="single" w:sz="4" w:space="0" w:color="000000"/>
          </w:tcBorders>
          <w:vAlign w:val="center"/>
        </w:tcPr>
        <w:p w:rsidR="00D508FA" w:rsidRDefault="008B2425">
          <w:pPr>
            <w:jc w:val="center"/>
            <w:rPr>
              <w:sz w:val="16"/>
              <w:szCs w:val="16"/>
            </w:rPr>
          </w:pPr>
          <w:r>
            <w:rPr>
              <w:noProof/>
              <w:lang w:val="es-CO"/>
            </w:rPr>
            <w:drawing>
              <wp:anchor distT="0" distB="0" distL="0" distR="0" simplePos="0" relativeHeight="251658240" behindDoc="0" locked="0" layoutInCell="1" hidden="0" allowOverlap="1">
                <wp:simplePos x="0" y="0"/>
                <wp:positionH relativeFrom="column">
                  <wp:posOffset>-6348</wp:posOffset>
                </wp:positionH>
                <wp:positionV relativeFrom="paragraph">
                  <wp:posOffset>506730</wp:posOffset>
                </wp:positionV>
                <wp:extent cx="752475" cy="885825"/>
                <wp:effectExtent l="0" t="0" r="0" b="0"/>
                <wp:wrapSquare wrapText="bothSides" distT="0" distB="0" distL="0" distR="0"/>
                <wp:docPr id="206903521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tc>
      <w:tc>
        <w:tcPr>
          <w:tcW w:w="4235" w:type="dxa"/>
          <w:tcBorders>
            <w:top w:val="single" w:sz="4" w:space="0" w:color="000000"/>
            <w:left w:val="nil"/>
            <w:bottom w:val="single" w:sz="4" w:space="0" w:color="000000"/>
            <w:right w:val="single" w:sz="4" w:space="0" w:color="000000"/>
          </w:tcBorders>
          <w:vAlign w:val="center"/>
        </w:tcPr>
        <w:p w:rsidR="00D508FA" w:rsidRDefault="008B2425">
          <w:pPr>
            <w:jc w:val="center"/>
            <w:rPr>
              <w:sz w:val="18"/>
              <w:szCs w:val="18"/>
            </w:rPr>
          </w:pPr>
          <w:r>
            <w:rPr>
              <w:sz w:val="18"/>
              <w:szCs w:val="18"/>
            </w:rPr>
            <w:t>PROCESO GESTIÓN NORMATIVA</w:t>
          </w:r>
        </w:p>
      </w:tc>
      <w:tc>
        <w:tcPr>
          <w:tcW w:w="2234" w:type="dxa"/>
          <w:tcBorders>
            <w:top w:val="single" w:sz="4" w:space="0" w:color="000000"/>
            <w:left w:val="nil"/>
            <w:bottom w:val="single" w:sz="4" w:space="0" w:color="000000"/>
            <w:right w:val="single" w:sz="4" w:space="0" w:color="000000"/>
          </w:tcBorders>
          <w:vAlign w:val="center"/>
        </w:tcPr>
        <w:p w:rsidR="00D508FA" w:rsidRDefault="008B2425">
          <w:pPr>
            <w:rPr>
              <w:sz w:val="16"/>
              <w:szCs w:val="16"/>
            </w:rPr>
          </w:pPr>
          <w:r>
            <w:rPr>
              <w:sz w:val="16"/>
              <w:szCs w:val="16"/>
            </w:rPr>
            <w:t>CÓDIGO</w:t>
          </w:r>
          <w:r>
            <w:rPr>
              <w:color w:val="3366FF"/>
              <w:sz w:val="16"/>
              <w:szCs w:val="16"/>
            </w:rPr>
            <w:t xml:space="preserve">: </w:t>
          </w:r>
          <w:r>
            <w:rPr>
              <w:sz w:val="16"/>
              <w:szCs w:val="16"/>
            </w:rPr>
            <w:t>GNV-FO-001</w:t>
          </w:r>
        </w:p>
      </w:tc>
    </w:tr>
    <w:tr w:rsidR="00D508FA">
      <w:trPr>
        <w:trHeight w:val="454"/>
      </w:trPr>
      <w:tc>
        <w:tcPr>
          <w:tcW w:w="2361" w:type="dxa"/>
          <w:vMerge/>
          <w:tcBorders>
            <w:top w:val="single" w:sz="4" w:space="0" w:color="000000"/>
            <w:left w:val="single" w:sz="4" w:space="0" w:color="000000"/>
            <w:right w:val="single" w:sz="4" w:space="0" w:color="000000"/>
          </w:tcBorders>
          <w:vAlign w:val="center"/>
        </w:tcPr>
        <w:p w:rsidR="00D508FA" w:rsidRDefault="00D508FA">
          <w:pPr>
            <w:widowControl w:val="0"/>
            <w:pBdr>
              <w:top w:val="nil"/>
              <w:left w:val="nil"/>
              <w:bottom w:val="nil"/>
              <w:right w:val="nil"/>
              <w:between w:val="nil"/>
            </w:pBdr>
            <w:spacing w:line="276" w:lineRule="auto"/>
            <w:rPr>
              <w:sz w:val="16"/>
              <w:szCs w:val="16"/>
            </w:rPr>
          </w:pPr>
        </w:p>
      </w:tc>
      <w:tc>
        <w:tcPr>
          <w:tcW w:w="4235" w:type="dxa"/>
          <w:vMerge w:val="restart"/>
          <w:tcBorders>
            <w:top w:val="single" w:sz="4" w:space="0" w:color="000000"/>
            <w:left w:val="nil"/>
            <w:right w:val="single" w:sz="4" w:space="0" w:color="000000"/>
          </w:tcBorders>
          <w:vAlign w:val="center"/>
        </w:tcPr>
        <w:p w:rsidR="00D508FA" w:rsidRDefault="008B2425">
          <w:pPr>
            <w:jc w:val="center"/>
            <w:rPr>
              <w:sz w:val="20"/>
              <w:szCs w:val="20"/>
            </w:rPr>
          </w:pPr>
          <w:r>
            <w:rPr>
              <w:sz w:val="20"/>
              <w:szCs w:val="20"/>
            </w:rPr>
            <w:t>PRESENTACIÓN PROYECTOS DE ACUERDO</w:t>
          </w:r>
        </w:p>
      </w:tc>
      <w:tc>
        <w:tcPr>
          <w:tcW w:w="2234" w:type="dxa"/>
          <w:tcBorders>
            <w:top w:val="single" w:sz="4" w:space="0" w:color="000000"/>
            <w:left w:val="nil"/>
            <w:bottom w:val="single" w:sz="4" w:space="0" w:color="000000"/>
            <w:right w:val="single" w:sz="4" w:space="0" w:color="000000"/>
          </w:tcBorders>
          <w:vAlign w:val="center"/>
        </w:tcPr>
        <w:p w:rsidR="00D508FA" w:rsidRDefault="008B2425">
          <w:pPr>
            <w:rPr>
              <w:sz w:val="16"/>
              <w:szCs w:val="16"/>
            </w:rPr>
          </w:pPr>
          <w:r>
            <w:rPr>
              <w:sz w:val="16"/>
              <w:szCs w:val="16"/>
            </w:rPr>
            <w:t>VERSIÓN:    02</w:t>
          </w:r>
        </w:p>
      </w:tc>
    </w:tr>
    <w:tr w:rsidR="00D508FA">
      <w:trPr>
        <w:trHeight w:val="454"/>
      </w:trPr>
      <w:tc>
        <w:tcPr>
          <w:tcW w:w="2361" w:type="dxa"/>
          <w:vMerge/>
          <w:tcBorders>
            <w:top w:val="single" w:sz="4" w:space="0" w:color="000000"/>
            <w:left w:val="single" w:sz="4" w:space="0" w:color="000000"/>
            <w:right w:val="single" w:sz="4" w:space="0" w:color="000000"/>
          </w:tcBorders>
          <w:vAlign w:val="center"/>
        </w:tcPr>
        <w:p w:rsidR="00D508FA" w:rsidRDefault="00D508FA">
          <w:pPr>
            <w:widowControl w:val="0"/>
            <w:pBdr>
              <w:top w:val="nil"/>
              <w:left w:val="nil"/>
              <w:bottom w:val="nil"/>
              <w:right w:val="nil"/>
              <w:between w:val="nil"/>
            </w:pBdr>
            <w:spacing w:line="276" w:lineRule="auto"/>
            <w:rPr>
              <w:sz w:val="16"/>
              <w:szCs w:val="16"/>
            </w:rPr>
          </w:pPr>
        </w:p>
      </w:tc>
      <w:tc>
        <w:tcPr>
          <w:tcW w:w="4235" w:type="dxa"/>
          <w:vMerge/>
          <w:tcBorders>
            <w:top w:val="single" w:sz="4" w:space="0" w:color="000000"/>
            <w:left w:val="nil"/>
            <w:right w:val="single" w:sz="4" w:space="0" w:color="000000"/>
          </w:tcBorders>
          <w:vAlign w:val="center"/>
        </w:tcPr>
        <w:p w:rsidR="00D508FA" w:rsidRDefault="00D508FA">
          <w:pPr>
            <w:widowControl w:val="0"/>
            <w:pBdr>
              <w:top w:val="nil"/>
              <w:left w:val="nil"/>
              <w:bottom w:val="nil"/>
              <w:right w:val="nil"/>
              <w:between w:val="nil"/>
            </w:pBdr>
            <w:spacing w:line="276" w:lineRule="auto"/>
            <w:rPr>
              <w:sz w:val="16"/>
              <w:szCs w:val="16"/>
            </w:rPr>
          </w:pPr>
        </w:p>
      </w:tc>
      <w:tc>
        <w:tcPr>
          <w:tcW w:w="2234" w:type="dxa"/>
          <w:tcBorders>
            <w:top w:val="single" w:sz="4" w:space="0" w:color="000000"/>
            <w:left w:val="nil"/>
            <w:bottom w:val="single" w:sz="4" w:space="0" w:color="000000"/>
            <w:right w:val="single" w:sz="4" w:space="0" w:color="000000"/>
          </w:tcBorders>
          <w:vAlign w:val="center"/>
        </w:tcPr>
        <w:p w:rsidR="00D508FA" w:rsidRDefault="008B2425">
          <w:pPr>
            <w:rPr>
              <w:sz w:val="16"/>
              <w:szCs w:val="16"/>
            </w:rPr>
          </w:pPr>
          <w:r>
            <w:rPr>
              <w:sz w:val="16"/>
              <w:szCs w:val="16"/>
            </w:rPr>
            <w:t>FECHA: 14-Nov-2019</w:t>
          </w:r>
        </w:p>
      </w:tc>
    </w:tr>
  </w:tbl>
  <w:p w:rsidR="00D508FA" w:rsidRDefault="00D508FA">
    <w:pPr>
      <w:pBdr>
        <w:top w:val="nil"/>
        <w:left w:val="nil"/>
        <w:bottom w:val="nil"/>
        <w:right w:val="nil"/>
        <w:between w:val="nil"/>
      </w:pBdr>
      <w:tabs>
        <w:tab w:val="center" w:pos="4252"/>
        <w:tab w:val="right" w:pos="8504"/>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A21E3"/>
    <w:multiLevelType w:val="multilevel"/>
    <w:tmpl w:val="61127ABE"/>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279654C8"/>
    <w:multiLevelType w:val="multilevel"/>
    <w:tmpl w:val="6E74AF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28E92215"/>
    <w:multiLevelType w:val="multilevel"/>
    <w:tmpl w:val="8310812E"/>
    <w:lvl w:ilvl="0">
      <w:start w:val="2"/>
      <w:numFmt w:val="decimal"/>
      <w:lvlText w:val="%1."/>
      <w:lvlJc w:val="left"/>
      <w:pPr>
        <w:ind w:left="390" w:hanging="390"/>
      </w:pPr>
      <w:rPr>
        <w:b/>
      </w:rPr>
    </w:lvl>
    <w:lvl w:ilvl="1">
      <w:start w:val="1"/>
      <w:numFmt w:val="decimal"/>
      <w:lvlText w:val="%1.%2."/>
      <w:lvlJc w:val="left"/>
      <w:pPr>
        <w:ind w:left="1440" w:hanging="720"/>
      </w:pPr>
      <w:rPr>
        <w:b/>
      </w:rPr>
    </w:lvl>
    <w:lvl w:ilvl="2">
      <w:start w:val="1"/>
      <w:numFmt w:val="decimal"/>
      <w:lvlText w:val="%1.%2.%3."/>
      <w:lvlJc w:val="left"/>
      <w:pPr>
        <w:ind w:left="2160" w:hanging="720"/>
      </w:pPr>
      <w:rPr>
        <w:b/>
      </w:rPr>
    </w:lvl>
    <w:lvl w:ilvl="3">
      <w:start w:val="1"/>
      <w:numFmt w:val="decimal"/>
      <w:lvlText w:val="%1.%2.%3.%4."/>
      <w:lvlJc w:val="left"/>
      <w:pPr>
        <w:ind w:left="3240" w:hanging="1080"/>
      </w:pPr>
      <w:rPr>
        <w:b/>
      </w:rPr>
    </w:lvl>
    <w:lvl w:ilvl="4">
      <w:start w:val="1"/>
      <w:numFmt w:val="decimal"/>
      <w:lvlText w:val="%1.%2.%3.%4.%5."/>
      <w:lvlJc w:val="left"/>
      <w:pPr>
        <w:ind w:left="3960" w:hanging="1080"/>
      </w:pPr>
      <w:rPr>
        <w:b/>
      </w:rPr>
    </w:lvl>
    <w:lvl w:ilvl="5">
      <w:start w:val="1"/>
      <w:numFmt w:val="decimal"/>
      <w:lvlText w:val="%1.%2.%3.%4.%5.%6."/>
      <w:lvlJc w:val="left"/>
      <w:pPr>
        <w:ind w:left="5040" w:hanging="1440"/>
      </w:pPr>
      <w:rPr>
        <w:b/>
      </w:rPr>
    </w:lvl>
    <w:lvl w:ilvl="6">
      <w:start w:val="1"/>
      <w:numFmt w:val="decimal"/>
      <w:lvlText w:val="%1.%2.%3.%4.%5.%6.%7."/>
      <w:lvlJc w:val="left"/>
      <w:pPr>
        <w:ind w:left="5760" w:hanging="1440"/>
      </w:pPr>
      <w:rPr>
        <w:b/>
      </w:rPr>
    </w:lvl>
    <w:lvl w:ilvl="7">
      <w:start w:val="1"/>
      <w:numFmt w:val="decimal"/>
      <w:lvlText w:val="%1.%2.%3.%4.%5.%6.%7.%8."/>
      <w:lvlJc w:val="left"/>
      <w:pPr>
        <w:ind w:left="6840" w:hanging="1800"/>
      </w:pPr>
      <w:rPr>
        <w:b/>
      </w:rPr>
    </w:lvl>
    <w:lvl w:ilvl="8">
      <w:start w:val="1"/>
      <w:numFmt w:val="decimal"/>
      <w:lvlText w:val="%1.%2.%3.%4.%5.%6.%7.%8.%9."/>
      <w:lvlJc w:val="left"/>
      <w:pPr>
        <w:ind w:left="7920" w:hanging="2160"/>
      </w:pPr>
      <w:rPr>
        <w:b/>
      </w:rPr>
    </w:lvl>
  </w:abstractNum>
  <w:abstractNum w:abstractNumId="3" w15:restartNumberingAfterBreak="0">
    <w:nsid w:val="2FCB453A"/>
    <w:multiLevelType w:val="multilevel"/>
    <w:tmpl w:val="1B248C18"/>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 w15:restartNumberingAfterBreak="0">
    <w:nsid w:val="3CA122CE"/>
    <w:multiLevelType w:val="multilevel"/>
    <w:tmpl w:val="EA823300"/>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08FA"/>
    <w:rsid w:val="006E4B3E"/>
    <w:rsid w:val="00806A02"/>
    <w:rsid w:val="008B2425"/>
    <w:rsid w:val="00B06EA8"/>
    <w:rsid w:val="00D508F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995440-3EFA-4EC8-ACC7-98014CB7A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jc w:val="center"/>
      <w:outlineLvl w:val="0"/>
    </w:pPr>
    <w:rPr>
      <w:rFonts w:ascii="Times New Roman" w:eastAsia="Times New Roman" w:hAnsi="Times New Roman" w:cs="Times New Roman"/>
      <w:color w:val="000000"/>
    </w:rPr>
  </w:style>
  <w:style w:type="paragraph" w:styleId="Ttulo2">
    <w:name w:val="heading 2"/>
    <w:basedOn w:val="Normal"/>
    <w:next w:val="Normal"/>
    <w:pPr>
      <w:keepNext/>
      <w:outlineLvl w:val="1"/>
    </w:pPr>
    <w:rPr>
      <w:rFonts w:ascii="Times New Roman" w:eastAsia="Times New Roman" w:hAnsi="Times New Roman" w:cs="Times New Roman"/>
      <w:color w:val="000000"/>
    </w:rPr>
  </w:style>
  <w:style w:type="paragraph" w:styleId="Ttulo3">
    <w:name w:val="heading 3"/>
    <w:basedOn w:val="Normal"/>
    <w:next w:val="Normal"/>
    <w:pPr>
      <w:keepNext/>
      <w:keepLines/>
      <w:pBdr>
        <w:top w:val="nil"/>
        <w:left w:val="nil"/>
        <w:bottom w:val="nil"/>
        <w:right w:val="nil"/>
        <w:between w:val="nil"/>
      </w:pBdr>
      <w:spacing w:before="280" w:after="80"/>
      <w:outlineLvl w:val="2"/>
    </w:pPr>
    <w:rPr>
      <w:b/>
      <w:color w:val="000000"/>
      <w:sz w:val="28"/>
      <w:szCs w:val="28"/>
    </w:rPr>
  </w:style>
  <w:style w:type="paragraph" w:styleId="Ttulo4">
    <w:name w:val="heading 4"/>
    <w:basedOn w:val="Normal"/>
    <w:next w:val="Normal"/>
    <w:pPr>
      <w:keepNext/>
      <w:spacing w:before="240" w:after="60"/>
      <w:outlineLvl w:val="3"/>
    </w:pPr>
    <w:rPr>
      <w:rFonts w:ascii="Times New Roman" w:eastAsia="Times New Roman" w:hAnsi="Times New Roman" w:cs="Times New Roman"/>
      <w:b/>
      <w:color w:val="000000"/>
      <w:sz w:val="28"/>
      <w:szCs w:val="28"/>
    </w:rPr>
  </w:style>
  <w:style w:type="paragraph" w:styleId="Ttulo5">
    <w:name w:val="heading 5"/>
    <w:basedOn w:val="Normal"/>
    <w:next w:val="Normal"/>
    <w:pPr>
      <w:keepNext/>
      <w:keepLines/>
      <w:spacing w:before="200"/>
      <w:outlineLvl w:val="4"/>
    </w:pPr>
    <w:rPr>
      <w:rFonts w:ascii="Cambria" w:eastAsia="Cambria" w:hAnsi="Cambria" w:cs="Cambria"/>
      <w:color w:val="243F60"/>
    </w:rPr>
  </w:style>
  <w:style w:type="paragraph" w:styleId="Ttulo6">
    <w:name w:val="heading 6"/>
    <w:basedOn w:val="Normal"/>
    <w:next w:val="Normal"/>
    <w:pPr>
      <w:keepNext/>
      <w:keepLines/>
      <w:pBdr>
        <w:top w:val="nil"/>
        <w:left w:val="nil"/>
        <w:bottom w:val="nil"/>
        <w:right w:val="nil"/>
        <w:between w:val="nil"/>
      </w:pBdr>
      <w:spacing w:before="200" w:after="40"/>
      <w:outlineLvl w:val="5"/>
    </w:pPr>
    <w:rPr>
      <w:b/>
      <w:color w:val="000000"/>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pPr>
      <w:keepNext/>
      <w:keepLines/>
      <w:pBdr>
        <w:top w:val="nil"/>
        <w:left w:val="nil"/>
        <w:bottom w:val="nil"/>
        <w:right w:val="nil"/>
        <w:between w:val="nil"/>
      </w:pBdr>
      <w:spacing w:before="480" w:after="120"/>
    </w:pPr>
    <w:rPr>
      <w:b/>
      <w:color w:val="000000"/>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Normal1">
    <w:name w:val="Normal1"/>
  </w:style>
  <w:style w:type="table" w:customStyle="1" w:styleId="TableNormal1">
    <w:name w:val="Table Normal1"/>
    <w:tblPr>
      <w:tblCellMar>
        <w:top w:w="0" w:type="dxa"/>
        <w:left w:w="0" w:type="dxa"/>
        <w:bottom w:w="0" w:type="dxa"/>
        <w:right w:w="0" w:type="dxa"/>
      </w:tblCellMar>
    </w:tblPr>
  </w:style>
  <w:style w:type="character" w:customStyle="1" w:styleId="Ttulo1Car">
    <w:name w:val="Título 1 Car"/>
    <w:basedOn w:val="Fuentedeprrafopredeter"/>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uiPriority w:val="9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uiPriority w:val="99"/>
    <w:locked/>
    <w:rsid w:val="00BD4F10"/>
    <w:rPr>
      <w:rFonts w:cs="Times New Roman"/>
      <w:b/>
      <w:sz w:val="28"/>
      <w:lang w:val="es-ES" w:eastAsia="es-ES"/>
    </w:rPr>
  </w:style>
  <w:style w:type="character" w:customStyle="1" w:styleId="Ttulo5Car">
    <w:name w:val="Título 5 Car"/>
    <w:basedOn w:val="Fuentedeprrafopredeter"/>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semiHidden/>
    <w:locked/>
    <w:rsid w:val="0078358A"/>
    <w:rPr>
      <w:rFonts w:ascii="Arial" w:hAnsi="Arial" w:cs="Times New Roman"/>
      <w:color w:val="000000"/>
      <w:sz w:val="20"/>
      <w:szCs w:val="20"/>
    </w:rPr>
  </w:style>
  <w:style w:type="paragraph" w:styleId="Piedepgina">
    <w:name w:val="footer"/>
    <w:basedOn w:val="Normal"/>
    <w:link w:val="PiedepginaCar"/>
    <w:rsid w:val="00AE7E3B"/>
    <w:pPr>
      <w:tabs>
        <w:tab w:val="center" w:pos="4252"/>
        <w:tab w:val="right" w:pos="8504"/>
      </w:tabs>
    </w:pPr>
  </w:style>
  <w:style w:type="character" w:customStyle="1" w:styleId="PiedepginaCar">
    <w:name w:val="Pie de página Car"/>
    <w:basedOn w:val="Fuentedeprrafopredeter"/>
    <w:link w:val="Piedepgina"/>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rFonts w:ascii="Times New Roman" w:hAnsi="Times New Roman"/>
      <w:lang w:val="es-MX"/>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sz w:val="20"/>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9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ascii="Times New Roman" w:hAnsi="Times New Roman"/>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basedOn w:val="Normal"/>
    <w:uiPriority w:val="34"/>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eastAsia="en-US"/>
    </w:rPr>
  </w:style>
  <w:style w:type="table" w:customStyle="1" w:styleId="a">
    <w:basedOn w:val="TableNormal1"/>
    <w:tblPr>
      <w:tblStyleRowBandSize w:val="1"/>
      <w:tblStyleColBandSize w:val="1"/>
      <w:tblCellMar>
        <w:left w:w="70" w:type="dxa"/>
        <w:right w:w="70" w:type="dxa"/>
      </w:tblCellMar>
    </w:tblPr>
  </w:style>
  <w:style w:type="character" w:styleId="Textoennegrita">
    <w:name w:val="Strong"/>
    <w:uiPriority w:val="22"/>
    <w:qFormat/>
    <w:rsid w:val="004A1045"/>
    <w:rPr>
      <w:b/>
      <w:bCs/>
    </w:rPr>
  </w:style>
  <w:style w:type="paragraph" w:styleId="Textonotapie">
    <w:name w:val="footnote text"/>
    <w:basedOn w:val="Normal"/>
    <w:link w:val="TextonotapieCar"/>
    <w:uiPriority w:val="99"/>
    <w:unhideWhenUsed/>
    <w:rsid w:val="004A1045"/>
    <w:rPr>
      <w:rFonts w:eastAsia="Times New Roman" w:cs="Times New Roman"/>
      <w:sz w:val="20"/>
      <w:szCs w:val="20"/>
      <w:lang w:val="es-ES_tradnl"/>
    </w:rPr>
  </w:style>
  <w:style w:type="character" w:customStyle="1" w:styleId="TextonotapieCar">
    <w:name w:val="Texto nota pie Car"/>
    <w:basedOn w:val="Fuentedeprrafopredeter"/>
    <w:link w:val="Textonotapie"/>
    <w:uiPriority w:val="99"/>
    <w:rsid w:val="004A1045"/>
    <w:rPr>
      <w:rFonts w:eastAsia="Times New Roman" w:cs="Times New Roman"/>
      <w:color w:val="000000"/>
      <w:sz w:val="20"/>
      <w:szCs w:val="20"/>
      <w:lang w:val="es-ES_tradnl"/>
    </w:rPr>
  </w:style>
  <w:style w:type="character" w:styleId="Refdenotaalpie">
    <w:name w:val="footnote reference"/>
    <w:basedOn w:val="Fuentedeprrafopredeter"/>
    <w:uiPriority w:val="99"/>
    <w:unhideWhenUsed/>
    <w:rsid w:val="004A1045"/>
    <w:rPr>
      <w:vertAlign w:val="superscript"/>
    </w:rPr>
  </w:style>
  <w:style w:type="paragraph" w:styleId="Sinespaciado">
    <w:name w:val="No Spacing"/>
    <w:uiPriority w:val="99"/>
    <w:qFormat/>
    <w:rsid w:val="004A1045"/>
    <w:rPr>
      <w:rFonts w:eastAsia="Times New Roman" w:cs="Times New Roman"/>
      <w:color w:val="000000"/>
      <w:szCs w:val="20"/>
      <w:lang w:val="es-ES_tradnl"/>
    </w:rPr>
  </w:style>
  <w:style w:type="paragraph" w:customStyle="1" w:styleId="Sinespaciado1">
    <w:name w:val="Sin espaciado1"/>
    <w:uiPriority w:val="99"/>
    <w:qFormat/>
    <w:rsid w:val="004A1045"/>
    <w:rPr>
      <w:rFonts w:ascii="Calibri" w:eastAsia="Calibri" w:hAnsi="Calibri" w:cs="Calibri"/>
      <w:sz w:val="22"/>
      <w:szCs w:val="22"/>
      <w:lang w:eastAsia="en-US"/>
    </w:rPr>
  </w:style>
  <w:style w:type="paragraph" w:styleId="NormalWeb">
    <w:name w:val="Normal (Web)"/>
    <w:basedOn w:val="Normal"/>
    <w:uiPriority w:val="99"/>
    <w:rsid w:val="00622DFA"/>
    <w:pPr>
      <w:spacing w:before="100" w:beforeAutospacing="1" w:after="100" w:afterAutospacing="1"/>
    </w:pPr>
    <w:rPr>
      <w:rFonts w:ascii="Comic Sans MS" w:eastAsia="Times New Roman" w:hAnsi="Comic Sans MS" w:cs="Times New Roman"/>
      <w:sz w:val="20"/>
      <w:szCs w:val="20"/>
      <w:lang w:val="en-US" w:eastAsia="en-US"/>
    </w:rPr>
  </w:style>
  <w:style w:type="character" w:customStyle="1" w:styleId="UnresolvedMention">
    <w:name w:val="Unresolved Mention"/>
    <w:basedOn w:val="Fuentedeprrafopredeter"/>
    <w:uiPriority w:val="99"/>
    <w:semiHidden/>
    <w:unhideWhenUsed/>
    <w:rsid w:val="001B0A44"/>
    <w:rPr>
      <w:color w:val="605E5C"/>
      <w:shd w:val="clear" w:color="auto" w:fill="E1DFDD"/>
    </w:rPr>
  </w:style>
  <w:style w:type="paragraph" w:styleId="Asuntodelcomentario">
    <w:name w:val="annotation subject"/>
    <w:basedOn w:val="Textocomentario"/>
    <w:next w:val="Textocomentario"/>
    <w:link w:val="AsuntodelcomentarioCar"/>
    <w:uiPriority w:val="99"/>
    <w:semiHidden/>
    <w:unhideWhenUsed/>
    <w:rsid w:val="00A277A4"/>
    <w:rPr>
      <w:b/>
      <w:bCs/>
      <w:szCs w:val="20"/>
    </w:rPr>
  </w:style>
  <w:style w:type="character" w:customStyle="1" w:styleId="AsuntodelcomentarioCar">
    <w:name w:val="Asunto del comentario Car"/>
    <w:basedOn w:val="TextocomentarioCar"/>
    <w:link w:val="Asuntodelcomentario"/>
    <w:uiPriority w:val="99"/>
    <w:semiHidden/>
    <w:rsid w:val="00A277A4"/>
    <w:rPr>
      <w:rFonts w:ascii="Arial" w:hAnsi="Arial" w:cs="Times New Roman"/>
      <w:b/>
      <w:bCs/>
      <w:color w:val="000000"/>
      <w:sz w:val="20"/>
      <w:szCs w:val="20"/>
    </w:rPr>
  </w:style>
  <w:style w:type="character" w:styleId="Hipervnculovisitado">
    <w:name w:val="FollowedHyperlink"/>
    <w:basedOn w:val="Fuentedeprrafopredeter"/>
    <w:uiPriority w:val="99"/>
    <w:semiHidden/>
    <w:unhideWhenUsed/>
    <w:rsid w:val="007D7C5E"/>
    <w:rPr>
      <w:color w:val="800080" w:themeColor="followedHyperlink"/>
      <w:u w:val="single"/>
    </w:rPr>
  </w:style>
  <w:style w:type="character" w:styleId="nfasis">
    <w:name w:val="Emphasis"/>
    <w:basedOn w:val="Fuentedeprrafopredeter"/>
    <w:uiPriority w:val="20"/>
    <w:qFormat/>
    <w:rsid w:val="001706FD"/>
    <w:rPr>
      <w:i/>
      <w:iCs/>
    </w:rPr>
  </w:style>
  <w:style w:type="table" w:customStyle="1" w:styleId="a0">
    <w:basedOn w:val="TableNormal0"/>
    <w:tblPr>
      <w:tblStyleRowBandSize w:val="1"/>
      <w:tblStyleColBandSize w:val="1"/>
      <w:tblCellMar>
        <w:left w:w="70" w:type="dxa"/>
        <w:right w:w="70"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1">
    <w:basedOn w:val="TableNormal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solidaridadporcolombia.org/?utm_source=chatgp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u/86zzfB2huN1mOR0IMbEziudA==">CgMxLjAyCWguMzBqMHpsbDgAciExS0RaWW1hbDR5a1Nfc2o4bU82Z2RHN000bkJ6ek1Qelk=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2552</Words>
  <Characters>14036</Characters>
  <Application>Microsoft Office Word</Application>
  <DocSecurity>0</DocSecurity>
  <Lines>116</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WILSON L. MORENO C.</dc:creator>
  <cp:lastModifiedBy>MARGARITA ROCIO TORRES NOVA</cp:lastModifiedBy>
  <cp:revision>3</cp:revision>
  <dcterms:created xsi:type="dcterms:W3CDTF">2025-01-29T20:52:00Z</dcterms:created>
  <dcterms:modified xsi:type="dcterms:W3CDTF">2025-10-27T22:16:00Z</dcterms:modified>
</cp:coreProperties>
</file>